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D557D5" w:rsidRPr="00D557D5" w:rsidRDefault="000D1869" w:rsidP="00D557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(Unifesp 2021)  </w:t>
      </w:r>
      <w:r w:rsidR="00D557D5" w:rsidRPr="00D557D5">
        <w:rPr>
          <w:rFonts w:cs="Arial"/>
          <w:sz w:val="20"/>
          <w:szCs w:val="20"/>
          <w:lang w:eastAsia="pt-BR"/>
        </w:rPr>
        <w:t>A síndrome de Kartagener é um distúrbio genético que impede</w:t>
      </w:r>
      <w:r w:rsidR="00D557D5">
        <w:rPr>
          <w:rFonts w:cs="Arial"/>
          <w:sz w:val="20"/>
          <w:szCs w:val="20"/>
          <w:lang w:eastAsia="pt-BR"/>
        </w:rPr>
        <w:t xml:space="preserve"> a síntese da proteína dineína, </w:t>
      </w:r>
      <w:r w:rsidR="00D557D5" w:rsidRPr="00D557D5">
        <w:rPr>
          <w:rFonts w:cs="Arial"/>
          <w:sz w:val="20"/>
          <w:szCs w:val="20"/>
          <w:lang w:eastAsia="pt-BR"/>
        </w:rPr>
        <w:t>necessária à função dos</w:t>
      </w:r>
      <w:r w:rsidR="00D557D5">
        <w:rPr>
          <w:rFonts w:cs="Arial"/>
          <w:sz w:val="20"/>
          <w:szCs w:val="20"/>
          <w:lang w:eastAsia="pt-BR"/>
        </w:rPr>
        <w:t xml:space="preserve"> </w:t>
      </w:r>
      <w:r w:rsidR="00D557D5" w:rsidRPr="00D557D5">
        <w:rPr>
          <w:rFonts w:cs="Arial"/>
          <w:sz w:val="20"/>
          <w:szCs w:val="20"/>
          <w:lang w:eastAsia="pt-BR"/>
        </w:rPr>
        <w:t>microtúbulos. Sem a dineína, algu</w:t>
      </w:r>
      <w:r w:rsidR="00D557D5">
        <w:rPr>
          <w:rFonts w:cs="Arial"/>
          <w:sz w:val="20"/>
          <w:szCs w:val="20"/>
          <w:lang w:eastAsia="pt-BR"/>
        </w:rPr>
        <w:t xml:space="preserve">mas estruturas celulares não se </w:t>
      </w:r>
      <w:r w:rsidR="00D557D5" w:rsidRPr="00D557D5">
        <w:rPr>
          <w:rFonts w:cs="Arial"/>
          <w:sz w:val="20"/>
          <w:szCs w:val="20"/>
          <w:lang w:eastAsia="pt-BR"/>
        </w:rPr>
        <w:t>movimentam, como aquelas pr</w:t>
      </w:r>
      <w:r w:rsidR="00D557D5">
        <w:rPr>
          <w:rFonts w:cs="Arial"/>
          <w:sz w:val="20"/>
          <w:szCs w:val="20"/>
          <w:lang w:eastAsia="pt-BR"/>
        </w:rPr>
        <w:t xml:space="preserve">esentes nas vias respiratórias, </w:t>
      </w:r>
      <w:r w:rsidR="00D557D5" w:rsidRPr="00D557D5">
        <w:rPr>
          <w:rFonts w:cs="Arial"/>
          <w:sz w:val="20"/>
          <w:szCs w:val="20"/>
          <w:lang w:eastAsia="pt-BR"/>
        </w:rPr>
        <w:t>na</w:t>
      </w:r>
      <w:r w:rsidR="00D557D5">
        <w:rPr>
          <w:rFonts w:cs="Arial"/>
          <w:sz w:val="20"/>
          <w:szCs w:val="20"/>
          <w:lang w:eastAsia="pt-BR"/>
        </w:rPr>
        <w:t xml:space="preserve">s paredes da tuba uterina e nos </w:t>
      </w:r>
      <w:r w:rsidR="00D557D5" w:rsidRPr="00D557D5">
        <w:rPr>
          <w:rFonts w:cs="Arial"/>
          <w:sz w:val="20"/>
          <w:szCs w:val="20"/>
          <w:lang w:eastAsia="pt-BR"/>
        </w:rPr>
        <w:t>espermatozoides, causando prejuízos à eli</w:t>
      </w:r>
      <w:r w:rsidR="00D557D5">
        <w:rPr>
          <w:rFonts w:cs="Arial"/>
          <w:sz w:val="20"/>
          <w:szCs w:val="20"/>
          <w:lang w:eastAsia="pt-BR"/>
        </w:rPr>
        <w:t xml:space="preserve">minação de muco pelos brônquios e à fertilidade </w:t>
      </w:r>
      <w:r w:rsidR="00D557D5" w:rsidRPr="00D557D5">
        <w:rPr>
          <w:rFonts w:cs="Arial"/>
          <w:sz w:val="20"/>
          <w:szCs w:val="20"/>
          <w:lang w:eastAsia="pt-BR"/>
        </w:rPr>
        <w:t>masculina e feminina.</w:t>
      </w:r>
    </w:p>
    <w:p w:rsidR="00D557D5" w:rsidRDefault="00D557D5" w:rsidP="00D557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557D5" w:rsidRPr="00D557D5" w:rsidRDefault="00D557D5" w:rsidP="00D93B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D557D5">
        <w:rPr>
          <w:rFonts w:cs="Arial"/>
          <w:sz w:val="20"/>
          <w:szCs w:val="20"/>
          <w:lang w:eastAsia="pt-BR"/>
        </w:rPr>
        <w:t>a) Cite as duas estruturas celulares, uma presente nas</w:t>
      </w:r>
      <w:r>
        <w:rPr>
          <w:rFonts w:cs="Arial"/>
          <w:sz w:val="20"/>
          <w:szCs w:val="20"/>
          <w:lang w:eastAsia="pt-BR"/>
        </w:rPr>
        <w:t xml:space="preserve"> vias respiratórias e outra nos </w:t>
      </w:r>
      <w:r w:rsidRPr="00D557D5">
        <w:rPr>
          <w:rFonts w:cs="Arial"/>
          <w:sz w:val="20"/>
          <w:szCs w:val="20"/>
          <w:lang w:eastAsia="pt-BR"/>
        </w:rPr>
        <w:t>espermatozoides, que têm o movimento</w:t>
      </w:r>
      <w:r>
        <w:rPr>
          <w:rFonts w:cs="Arial"/>
          <w:sz w:val="20"/>
          <w:szCs w:val="20"/>
          <w:lang w:eastAsia="pt-BR"/>
        </w:rPr>
        <w:t xml:space="preserve"> </w:t>
      </w:r>
      <w:r w:rsidRPr="00D557D5">
        <w:rPr>
          <w:rFonts w:cs="Arial"/>
          <w:sz w:val="20"/>
          <w:szCs w:val="20"/>
          <w:lang w:eastAsia="pt-BR"/>
        </w:rPr>
        <w:t>prejudicado pela falta da dineína.</w:t>
      </w:r>
    </w:p>
    <w:p w:rsidR="00000000" w:rsidRDefault="00D557D5" w:rsidP="00D93B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557D5">
        <w:rPr>
          <w:rFonts w:cs="Arial"/>
          <w:sz w:val="20"/>
          <w:szCs w:val="20"/>
          <w:lang w:eastAsia="pt-BR"/>
        </w:rPr>
        <w:t xml:space="preserve">b) Por que uma mulher portadora da síndrome de Kartagener </w:t>
      </w:r>
      <w:r>
        <w:rPr>
          <w:rFonts w:cs="Arial"/>
          <w:sz w:val="20"/>
          <w:szCs w:val="20"/>
          <w:lang w:eastAsia="pt-BR"/>
        </w:rPr>
        <w:t xml:space="preserve">tem maior chance de desenvolver </w:t>
      </w:r>
      <w:r w:rsidRPr="00D557D5">
        <w:rPr>
          <w:rFonts w:cs="Arial"/>
          <w:sz w:val="20"/>
          <w:szCs w:val="20"/>
          <w:lang w:eastAsia="pt-BR"/>
        </w:rPr>
        <w:t>uma gravidez na tuba</w:t>
      </w:r>
      <w:r>
        <w:rPr>
          <w:rFonts w:cs="Arial"/>
          <w:sz w:val="20"/>
          <w:szCs w:val="20"/>
          <w:lang w:eastAsia="pt-BR"/>
        </w:rPr>
        <w:t xml:space="preserve"> </w:t>
      </w:r>
      <w:r w:rsidRPr="00D557D5">
        <w:rPr>
          <w:rFonts w:cs="Arial"/>
          <w:sz w:val="20"/>
          <w:szCs w:val="20"/>
          <w:lang w:eastAsia="pt-BR"/>
        </w:rPr>
        <w:t>uterina? Explique como a medicina re</w:t>
      </w:r>
      <w:r>
        <w:rPr>
          <w:rFonts w:cs="Arial"/>
          <w:sz w:val="20"/>
          <w:szCs w:val="20"/>
          <w:lang w:eastAsia="pt-BR"/>
        </w:rPr>
        <w:t xml:space="preserve">produtiva pode fazer com que um </w:t>
      </w:r>
      <w:r w:rsidRPr="00D557D5">
        <w:rPr>
          <w:rFonts w:cs="Arial"/>
          <w:sz w:val="20"/>
          <w:szCs w:val="20"/>
          <w:lang w:eastAsia="pt-BR"/>
        </w:rPr>
        <w:t>homem com essa síndrome seja pai.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D93B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D93B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D93B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8169F3" w:rsidP="00D93B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3C5343" w:rsidRPr="003C5343" w:rsidRDefault="003C5343" w:rsidP="003C5343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3C5343">
        <w:rPr>
          <w:rFonts w:cs="Arial"/>
          <w:sz w:val="20"/>
          <w:szCs w:val="18"/>
          <w:lang w:eastAsia="pt-BR"/>
        </w:rPr>
        <w:t>a) As estruturas presentes nas vias respiratórias que têm o movimento prejudicado pela falta de dineína são os cílios, e nos espermatozoides são os flagelos.</w:t>
      </w:r>
    </w:p>
    <w:p w:rsidR="003C5343" w:rsidRPr="003C5343" w:rsidRDefault="003C5343" w:rsidP="003C5343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3C5343" w:rsidP="003C5343">
      <w:pPr>
        <w:spacing w:after="0" w:line="240" w:lineRule="auto"/>
        <w:ind w:left="227" w:hanging="227"/>
        <w:rPr>
          <w:lang w:eastAsia="pt-BR"/>
        </w:rPr>
      </w:pPr>
      <w:r w:rsidRPr="003C5343">
        <w:rPr>
          <w:rFonts w:cs="Arial"/>
          <w:sz w:val="20"/>
          <w:szCs w:val="18"/>
          <w:lang w:eastAsia="pt-BR"/>
        </w:rPr>
        <w:t xml:space="preserve">b) Uma mulher com síndrome de Kartagener tem maior chance de desenvolver uma gravidez na tuba uterina (gravidez ectópica) devido a problemas de movimentação dos cílios nessa região, cujos batimentos contribuem para o deslocamento do óvulo fecundado em direção ao útero, onde será implantado para o desenvolvimento e crescimento. Um homem com essa síndrome apresentará problemas nos flagelos dos espermatozoides, portanto, para ser pai, deverá recorrer à fertilização </w:t>
      </w:r>
      <w:r w:rsidRPr="003C5343">
        <w:rPr>
          <w:rFonts w:cs="Arial"/>
          <w:i/>
          <w:iCs/>
          <w:sz w:val="20"/>
          <w:szCs w:val="18"/>
          <w:lang w:eastAsia="pt-BR"/>
        </w:rPr>
        <w:t>in vitro</w:t>
      </w:r>
      <w:r w:rsidRPr="003C5343">
        <w:rPr>
          <w:rFonts w:cs="Arial"/>
          <w:sz w:val="20"/>
          <w:szCs w:val="18"/>
          <w:lang w:eastAsia="pt-BR"/>
        </w:rPr>
        <w:t xml:space="preserve">. </w:t>
      </w:r>
    </w:p>
    <w:p w:rsidR="00000000" w:rsidRDefault="008169F3" w:rsidP="003C5343">
      <w:pPr>
        <w:spacing w:after="0" w:line="240" w:lineRule="auto"/>
        <w:ind w:left="227" w:hanging="227"/>
        <w:rPr>
          <w:lang w:eastAsia="pt-BR"/>
        </w:rPr>
      </w:pPr>
    </w:p>
    <w:p w:rsidR="00000000" w:rsidRDefault="008169F3" w:rsidP="003C5343">
      <w:pPr>
        <w:spacing w:after="0" w:line="240" w:lineRule="auto"/>
        <w:ind w:left="227" w:hanging="227"/>
        <w:rPr>
          <w:lang w:eastAsia="pt-BR"/>
        </w:rPr>
      </w:pPr>
    </w:p>
    <w:p w:rsidR="00000000" w:rsidRDefault="008169F3" w:rsidP="003C5343">
      <w:pPr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Default="000D1869" w:rsidP="006931B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(Ufu 2021)  </w:t>
      </w:r>
      <w:r w:rsidR="006931B7" w:rsidRPr="006931B7">
        <w:rPr>
          <w:rFonts w:cs="Arial"/>
          <w:sz w:val="20"/>
          <w:szCs w:val="20"/>
          <w:lang w:eastAsia="pt-BR"/>
        </w:rPr>
        <w:t>A figura, abaixo, apresenta os mecanismos de métodos contraceptivo</w:t>
      </w:r>
      <w:r w:rsidR="006931B7">
        <w:rPr>
          <w:rFonts w:cs="Arial"/>
          <w:sz w:val="20"/>
          <w:szCs w:val="20"/>
          <w:lang w:eastAsia="pt-BR"/>
        </w:rPr>
        <w:t xml:space="preserve">s. As setas horizontais indicam </w:t>
      </w:r>
      <w:r w:rsidR="006931B7" w:rsidRPr="006931B7">
        <w:rPr>
          <w:rFonts w:cs="Arial"/>
          <w:sz w:val="20"/>
          <w:szCs w:val="20"/>
          <w:lang w:eastAsia="pt-BR"/>
        </w:rPr>
        <w:t>onde os métodos, os dispositivos ou os produtos interferem nos eventos des</w:t>
      </w:r>
      <w:r w:rsidR="006931B7">
        <w:rPr>
          <w:rFonts w:cs="Arial"/>
          <w:sz w:val="20"/>
          <w:szCs w:val="20"/>
          <w:lang w:eastAsia="pt-BR"/>
        </w:rPr>
        <w:t xml:space="preserve">de a produção do espermatozoide </w:t>
      </w:r>
      <w:r w:rsidR="006931B7" w:rsidRPr="006931B7">
        <w:rPr>
          <w:rFonts w:cs="Arial"/>
          <w:sz w:val="20"/>
          <w:szCs w:val="20"/>
          <w:lang w:eastAsia="pt-BR"/>
        </w:rPr>
        <w:t>e do oócito primário até a implantação de um embrião humano em desenvolvimento.</w:t>
      </w:r>
    </w:p>
    <w:p w:rsidR="006931B7" w:rsidRDefault="006931B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D02055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4010025" cy="403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77525" w:rsidP="0097752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77525">
        <w:rPr>
          <w:rFonts w:cs="Arial"/>
          <w:sz w:val="20"/>
          <w:szCs w:val="20"/>
          <w:lang w:eastAsia="pt-BR"/>
        </w:rPr>
        <w:t>A partir da análise da figura, conclui-se que os métodos indicado</w:t>
      </w:r>
      <w:r>
        <w:rPr>
          <w:rFonts w:cs="Arial"/>
          <w:sz w:val="20"/>
          <w:szCs w:val="20"/>
          <w:lang w:eastAsia="pt-BR"/>
        </w:rPr>
        <w:t xml:space="preserve">s pelas letras </w:t>
      </w:r>
      <w:r w:rsidRPr="00977525">
        <w:rPr>
          <w:rFonts w:cs="Arial"/>
          <w:b/>
          <w:sz w:val="20"/>
          <w:szCs w:val="20"/>
          <w:lang w:eastAsia="pt-BR"/>
        </w:rPr>
        <w:t>A, B, C</w:t>
      </w:r>
      <w:r>
        <w:rPr>
          <w:rFonts w:cs="Arial"/>
          <w:sz w:val="20"/>
          <w:szCs w:val="20"/>
          <w:lang w:eastAsia="pt-BR"/>
        </w:rPr>
        <w:t xml:space="preserve"> e </w:t>
      </w:r>
      <w:r w:rsidRPr="00977525">
        <w:rPr>
          <w:rFonts w:cs="Arial"/>
          <w:b/>
          <w:sz w:val="20"/>
          <w:szCs w:val="20"/>
          <w:lang w:eastAsia="pt-BR"/>
        </w:rPr>
        <w:t>D</w:t>
      </w:r>
      <w:r>
        <w:rPr>
          <w:rFonts w:cs="Arial"/>
          <w:sz w:val="20"/>
          <w:szCs w:val="20"/>
          <w:lang w:eastAsia="pt-BR"/>
        </w:rPr>
        <w:t xml:space="preserve"> são, </w:t>
      </w:r>
      <w:r w:rsidRPr="00977525">
        <w:rPr>
          <w:rFonts w:cs="Arial"/>
          <w:sz w:val="20"/>
          <w:szCs w:val="20"/>
          <w:lang w:eastAsia="pt-BR"/>
        </w:rPr>
        <w:t xml:space="preserve">respectivamente,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559B2" w:rsidRPr="00977525">
        <w:rPr>
          <w:rFonts w:cs="Arial"/>
          <w:sz w:val="20"/>
          <w:szCs w:val="20"/>
          <w:lang w:eastAsia="pt-BR"/>
        </w:rPr>
        <w:t xml:space="preserve">camisinha; anel vaginal; DIU e laqueadura tubária.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06D32" w:rsidRPr="00977525">
        <w:rPr>
          <w:rFonts w:cs="Arial"/>
          <w:sz w:val="20"/>
          <w:szCs w:val="20"/>
          <w:lang w:eastAsia="pt-BR"/>
        </w:rPr>
        <w:t xml:space="preserve">vasectomia; preservativo feminino; laqueadura tubária e DIU.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F07F3" w:rsidRPr="00977525">
        <w:rPr>
          <w:rFonts w:cs="Arial"/>
          <w:sz w:val="20"/>
          <w:szCs w:val="20"/>
          <w:lang w:eastAsia="pt-BR"/>
        </w:rPr>
        <w:t xml:space="preserve">vasectomia; DIU; laqueadura tubária e diafragma.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54051" w:rsidRPr="00977525">
        <w:rPr>
          <w:rFonts w:cs="Arial"/>
          <w:sz w:val="20"/>
          <w:szCs w:val="20"/>
          <w:lang w:eastAsia="pt-BR"/>
        </w:rPr>
        <w:t>camisinha; diafragma; anel vaginal e preservativo feminino.</w:t>
      </w:r>
      <w:r w:rsidR="0015405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E117AB" w:rsidRPr="008550A4" w:rsidRDefault="00E117AB" w:rsidP="008550A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550A4">
        <w:rPr>
          <w:rFonts w:cs="Arial"/>
          <w:sz w:val="20"/>
          <w:szCs w:val="20"/>
          <w:lang w:eastAsia="pt-BR"/>
        </w:rPr>
        <w:t>[B]</w:t>
      </w:r>
    </w:p>
    <w:p w:rsidR="00592A75" w:rsidRPr="008550A4" w:rsidRDefault="00592A75" w:rsidP="008550A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550A4" w:rsidRPr="008550A4" w:rsidRDefault="008550A4" w:rsidP="008550A4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8550A4">
        <w:rPr>
          <w:rFonts w:cs="Arial"/>
          <w:sz w:val="20"/>
          <w:szCs w:val="18"/>
          <w:lang w:eastAsia="pt-BR"/>
        </w:rPr>
        <w:t xml:space="preserve">A letra A é um método contraceptivo que não impede a produção dos espermatozoides, mas o seu transporte pela uretra, caracterizando-se pela vasectomia, uma cirurgia que faz um pequeno corte nos ductos deferentes, impedindo que os espermatozoides saiam dos testículos e cheguem à uretra. </w:t>
      </w:r>
    </w:p>
    <w:p w:rsidR="008550A4" w:rsidRPr="008550A4" w:rsidRDefault="008550A4" w:rsidP="008550A4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8550A4">
        <w:rPr>
          <w:rFonts w:cs="Arial"/>
          <w:sz w:val="20"/>
          <w:szCs w:val="18"/>
          <w:lang w:eastAsia="pt-BR"/>
        </w:rPr>
        <w:t xml:space="preserve">A letra B é um método contraceptivo que não impede o transporte dos espermatozoides pela uretra, mas o seu depósito na vagina, caracterizando-se pela camisinha feminina. </w:t>
      </w:r>
    </w:p>
    <w:p w:rsidR="008550A4" w:rsidRPr="008550A4" w:rsidRDefault="008550A4" w:rsidP="008550A4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8550A4">
        <w:rPr>
          <w:rFonts w:cs="Arial"/>
          <w:sz w:val="20"/>
          <w:szCs w:val="18"/>
          <w:lang w:eastAsia="pt-BR"/>
        </w:rPr>
        <w:t xml:space="preserve">A letra C é um método contraceptivo que não impede a captação do oócito pelo oviduto, mas o seu transporte nele, caracterizando-se pela laqueadura tubária, que consiste no seccionamento das tubas uterinas, impedindo que os espermatozoides cheguem até ele. </w:t>
      </w:r>
    </w:p>
    <w:p w:rsidR="00000000" w:rsidRDefault="008550A4" w:rsidP="008550A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550A4">
        <w:rPr>
          <w:rFonts w:cs="Arial"/>
          <w:sz w:val="20"/>
          <w:szCs w:val="18"/>
          <w:lang w:eastAsia="pt-BR"/>
        </w:rPr>
        <w:t>A letra D é um método contraceptivo que pode não impedir o encontro do oócito com o espermatozoide, mas a união entre os dois e a implantação do blastocisto no endométrio, caracterizando-se pelo DIU (cobre ou hormônios), que altera a mobilidade dos espermatozoides, o endométrio e a implantação do embrião no útero</w:t>
      </w:r>
      <w:r>
        <w:rPr>
          <w:rFonts w:cs="Arial"/>
          <w:sz w:val="20"/>
          <w:szCs w:val="18"/>
          <w:lang w:eastAsia="pt-BR"/>
        </w:rPr>
        <w:t>.</w:t>
      </w:r>
      <w:r w:rsidR="00474B44" w:rsidRPr="008550A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8550A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8550A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8550A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27147" w:rsidRPr="00B27147" w:rsidRDefault="000D1869" w:rsidP="00B2714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(Fgv 2021)  </w:t>
      </w:r>
      <w:r w:rsidR="00B27147" w:rsidRPr="00B27147">
        <w:rPr>
          <w:rFonts w:cs="Arial"/>
          <w:sz w:val="20"/>
          <w:szCs w:val="20"/>
          <w:lang w:eastAsia="pt-BR"/>
        </w:rPr>
        <w:t>O gráfico mostra a variação da concentração dos hormôni</w:t>
      </w:r>
      <w:r w:rsidR="00911187">
        <w:rPr>
          <w:rFonts w:cs="Arial"/>
          <w:sz w:val="20"/>
          <w:szCs w:val="20"/>
          <w:lang w:eastAsia="pt-BR"/>
        </w:rPr>
        <w:t xml:space="preserve">os HCG (gonadotrofina coriônica </w:t>
      </w:r>
      <w:r w:rsidR="00B27147" w:rsidRPr="00B27147">
        <w:rPr>
          <w:rFonts w:cs="Arial"/>
          <w:sz w:val="20"/>
          <w:szCs w:val="20"/>
          <w:lang w:eastAsia="pt-BR"/>
        </w:rPr>
        <w:t xml:space="preserve">humana), estrógeno e progesterona no sangue de mulheres </w:t>
      </w:r>
      <w:r w:rsidR="00B27147" w:rsidRPr="00B27147">
        <w:rPr>
          <w:rFonts w:cs="Arial"/>
          <w:sz w:val="20"/>
          <w:szCs w:val="20"/>
          <w:lang w:eastAsia="pt-BR"/>
        </w:rPr>
        <w:lastRenderedPageBreak/>
        <w:t>gestantes.</w:t>
      </w:r>
    </w:p>
    <w:p w:rsidR="00B27147" w:rsidRDefault="00B27147" w:rsidP="00B2714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B27147" w:rsidRDefault="008169F3" w:rsidP="00B2714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876550" cy="2695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47" w:rsidRPr="00B27147" w:rsidRDefault="00B27147" w:rsidP="00B2714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27147" w:rsidP="00B2714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27147">
        <w:rPr>
          <w:rFonts w:cs="Arial"/>
          <w:sz w:val="20"/>
          <w:szCs w:val="20"/>
          <w:lang w:eastAsia="pt-BR"/>
        </w:rPr>
        <w:t>Uma mulher grávida teve que retirar os dois ovários n</w:t>
      </w:r>
      <w:r w:rsidR="00911187">
        <w:rPr>
          <w:rFonts w:cs="Arial"/>
          <w:sz w:val="20"/>
          <w:szCs w:val="20"/>
          <w:lang w:eastAsia="pt-BR"/>
        </w:rPr>
        <w:t xml:space="preserve">a vigésima oitava semana após a ovulação. A </w:t>
      </w:r>
      <w:r w:rsidRPr="00B27147">
        <w:rPr>
          <w:rFonts w:cs="Arial"/>
          <w:sz w:val="20"/>
          <w:szCs w:val="20"/>
          <w:lang w:eastAsia="pt-BR"/>
        </w:rPr>
        <w:t xml:space="preserve">gestação da criança foi mantida naturalmente após o procedimento porque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22513" w:rsidRPr="00B27147">
        <w:rPr>
          <w:rFonts w:cs="Arial"/>
          <w:sz w:val="20"/>
          <w:szCs w:val="20"/>
          <w:lang w:eastAsia="pt-BR"/>
        </w:rPr>
        <w:t xml:space="preserve">a concentração de HCG no sangue materno já estava constante.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3144B" w:rsidRPr="00B27147">
        <w:rPr>
          <w:rFonts w:cs="Arial"/>
          <w:sz w:val="20"/>
          <w:szCs w:val="20"/>
          <w:lang w:eastAsia="pt-BR"/>
        </w:rPr>
        <w:t xml:space="preserve">o estrógeno e a progesterona continuaram sendo produzidos pela placenta.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C48DA" w:rsidRPr="00B27147">
        <w:rPr>
          <w:rFonts w:cs="Arial"/>
          <w:sz w:val="20"/>
          <w:szCs w:val="20"/>
          <w:lang w:eastAsia="pt-BR"/>
        </w:rPr>
        <w:t xml:space="preserve">a ausência do corpo lúteo ovariano foi compensada pela ação do HCG.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B7BC7" w:rsidRPr="00B27147">
        <w:rPr>
          <w:rFonts w:cs="Arial"/>
          <w:sz w:val="20"/>
          <w:szCs w:val="20"/>
          <w:lang w:eastAsia="pt-BR"/>
        </w:rPr>
        <w:t xml:space="preserve">a hipófise manteve a produção dos dois hormônios que mantêm o endométrio.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E16A8" w:rsidRPr="00B27147">
        <w:rPr>
          <w:rFonts w:cs="Arial"/>
          <w:sz w:val="20"/>
          <w:szCs w:val="20"/>
          <w:lang w:eastAsia="pt-BR"/>
        </w:rPr>
        <w:t xml:space="preserve">as tubas uterinas mantiveram a produção de progesterona e HCG.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749A0" w:rsidRDefault="00F426BB" w:rsidP="00A749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27147">
        <w:rPr>
          <w:rFonts w:cs="Arial"/>
          <w:sz w:val="20"/>
          <w:szCs w:val="20"/>
          <w:lang w:eastAsia="pt-BR"/>
        </w:rPr>
        <w:t>[B]</w:t>
      </w:r>
    </w:p>
    <w:p w:rsidR="00A749A0" w:rsidRDefault="00A749A0" w:rsidP="00A749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749A0" w:rsidRDefault="00A749A0" w:rsidP="00A749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color w:val="000000"/>
          <w:sz w:val="20"/>
          <w:szCs w:val="20"/>
          <w:lang w:eastAsia="pt-BR"/>
        </w:rPr>
        <w:t xml:space="preserve">Na primeira metade da gestação, a extirpação dos ovários poderá ser realizada após a 12ª. semana, pois nessa fase a placenta supre as necessidades hormonais da gravidez e os ovários já não são mais necessários, como está bem esquematizado por Ferrandina </w:t>
      </w:r>
      <w:r w:rsidRPr="00A749A0">
        <w:rPr>
          <w:rFonts w:cs="Arial"/>
          <w:i/>
          <w:color w:val="000000"/>
          <w:sz w:val="20"/>
          <w:szCs w:val="20"/>
          <w:lang w:eastAsia="pt-BR"/>
        </w:rPr>
        <w:t>et al</w:t>
      </w:r>
      <w:r>
        <w:rPr>
          <w:rFonts w:cs="Arial"/>
          <w:color w:val="000000"/>
          <w:sz w:val="20"/>
          <w:szCs w:val="20"/>
          <w:lang w:eastAsia="pt-BR"/>
        </w:rPr>
        <w:t xml:space="preserve">. 2005. </w:t>
      </w:r>
    </w:p>
    <w:p w:rsidR="00A749A0" w:rsidRDefault="00A749A0" w:rsidP="00A749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749A0" w:rsidRPr="00A749A0" w:rsidRDefault="00A749A0" w:rsidP="00A749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 w:eastAsia="pt-BR"/>
        </w:rPr>
      </w:pPr>
      <w:r w:rsidRPr="00A749A0">
        <w:rPr>
          <w:rFonts w:cs="Arial"/>
          <w:b/>
          <w:bCs/>
          <w:color w:val="000000"/>
          <w:sz w:val="20"/>
          <w:szCs w:val="20"/>
          <w:lang w:val="en-US" w:eastAsia="pt-BR"/>
        </w:rPr>
        <w:t>Leitura complementar</w:t>
      </w:r>
    </w:p>
    <w:p w:rsidR="00A749A0" w:rsidRDefault="00A749A0" w:rsidP="00A749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pt-BR"/>
        </w:rPr>
      </w:pPr>
      <w:r w:rsidRPr="00A749A0">
        <w:rPr>
          <w:rFonts w:cs="Arial"/>
          <w:bCs/>
          <w:color w:val="000000"/>
          <w:sz w:val="20"/>
          <w:szCs w:val="20"/>
          <w:lang w:val="en-US" w:eastAsia="pt-BR"/>
        </w:rPr>
        <w:t xml:space="preserve">FERRANDINA, </w:t>
      </w:r>
      <w:r w:rsidRPr="00A749A0">
        <w:rPr>
          <w:rFonts w:cs="Arial"/>
          <w:color w:val="000000"/>
          <w:sz w:val="20"/>
          <w:szCs w:val="20"/>
          <w:lang w:val="en-US" w:eastAsia="pt-BR"/>
        </w:rPr>
        <w:t>G.</w:t>
      </w:r>
      <w:r w:rsidRPr="00A749A0">
        <w:rPr>
          <w:rFonts w:cs="Arial"/>
          <w:bCs/>
          <w:color w:val="000000"/>
          <w:sz w:val="20"/>
          <w:szCs w:val="20"/>
          <w:lang w:val="en-US" w:eastAsia="pt-BR"/>
        </w:rPr>
        <w:t>,</w:t>
      </w:r>
      <w:r w:rsidRPr="00A749A0">
        <w:rPr>
          <w:rFonts w:cs="Arial"/>
          <w:color w:val="000000"/>
          <w:sz w:val="20"/>
          <w:szCs w:val="20"/>
          <w:lang w:val="en-US" w:eastAsia="pt-BR"/>
        </w:rPr>
        <w:t xml:space="preserve"> Distefano M, Testa A, De Vincenzo R, Scambia G. </w:t>
      </w:r>
      <w:r w:rsidRPr="00A749A0">
        <w:rPr>
          <w:rFonts w:cs="Arial"/>
          <w:i/>
          <w:color w:val="000000"/>
          <w:sz w:val="20"/>
          <w:szCs w:val="20"/>
          <w:lang w:val="en-US" w:eastAsia="pt-BR"/>
        </w:rPr>
        <w:t>Management of an</w:t>
      </w:r>
      <w:r w:rsidRPr="00A749A0">
        <w:rPr>
          <w:rFonts w:cs="Arial"/>
          <w:i/>
          <w:sz w:val="20"/>
          <w:szCs w:val="20"/>
          <w:lang w:val="en-US" w:eastAsia="pt-BR"/>
        </w:rPr>
        <w:t xml:space="preserve"> </w:t>
      </w:r>
      <w:r w:rsidRPr="00A749A0">
        <w:rPr>
          <w:rFonts w:cs="Arial"/>
          <w:i/>
          <w:color w:val="000000"/>
          <w:sz w:val="20"/>
          <w:szCs w:val="20"/>
          <w:lang w:val="en-US" w:eastAsia="pt-BR"/>
        </w:rPr>
        <w:t>advanced ovarian câncer at 15 weeks of gestation</w:t>
      </w:r>
      <w:r w:rsidRPr="00A749A0">
        <w:rPr>
          <w:rFonts w:cs="Arial"/>
          <w:color w:val="000000"/>
          <w:sz w:val="20"/>
          <w:szCs w:val="20"/>
          <w:lang w:val="en-US" w:eastAsia="pt-BR"/>
        </w:rPr>
        <w:t>: case report and literature review.</w:t>
      </w:r>
      <w:r>
        <w:rPr>
          <w:rFonts w:cs="Arial"/>
          <w:sz w:val="20"/>
          <w:szCs w:val="20"/>
          <w:lang w:val="en-US" w:eastAsia="pt-BR"/>
        </w:rPr>
        <w:t xml:space="preserve"> </w:t>
      </w:r>
      <w:r>
        <w:rPr>
          <w:rFonts w:cs="Arial"/>
          <w:color w:val="000000"/>
          <w:sz w:val="20"/>
          <w:szCs w:val="20"/>
          <w:lang w:eastAsia="pt-BR"/>
        </w:rPr>
        <w:t>Gynecol Oncol 2005 May; 97(2): 693-6.</w:t>
      </w:r>
    </w:p>
    <w:p w:rsidR="00000000" w:rsidRDefault="00A749A0" w:rsidP="00A749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749A0">
        <w:rPr>
          <w:rFonts w:cs="Arial"/>
          <w:bCs/>
          <w:color w:val="000000"/>
          <w:sz w:val="20"/>
          <w:szCs w:val="20"/>
          <w:lang w:eastAsia="pt-BR"/>
        </w:rPr>
        <w:t>GUYTON</w:t>
      </w:r>
      <w:r>
        <w:rPr>
          <w:rFonts w:cs="Arial"/>
          <w:color w:val="000000"/>
          <w:sz w:val="20"/>
          <w:szCs w:val="20"/>
          <w:lang w:eastAsia="pt-BR"/>
        </w:rPr>
        <w:t xml:space="preserve">, A.C. e HALL, J.E.– </w:t>
      </w:r>
      <w:r w:rsidRPr="00A749A0">
        <w:rPr>
          <w:rFonts w:cs="Arial"/>
          <w:i/>
          <w:color w:val="000000"/>
          <w:sz w:val="20"/>
          <w:szCs w:val="20"/>
          <w:lang w:eastAsia="pt-BR"/>
        </w:rPr>
        <w:t>Tratado de Fisiologia Médica</w:t>
      </w:r>
      <w:r>
        <w:rPr>
          <w:rFonts w:cs="Arial"/>
          <w:color w:val="000000"/>
          <w:sz w:val="20"/>
          <w:szCs w:val="20"/>
          <w:lang w:eastAsia="pt-BR"/>
        </w:rPr>
        <w:t>. Editora Elsevier. 13ª ed., 2017.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A749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A749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A749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35514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(Ueg 2020)  </w:t>
      </w:r>
      <w:r w:rsidR="00355142">
        <w:rPr>
          <w:rFonts w:cs="Arial"/>
          <w:color w:val="000000"/>
          <w:sz w:val="20"/>
          <w:szCs w:val="20"/>
          <w:lang w:eastAsia="pt-BR"/>
        </w:rPr>
        <w:t xml:space="preserve">Ao longo do desenvolvimento embrionário humano ocorrem diferentes eventos celulares. Tendo como exemplo uma gestação de 2 meses e meio (10 semanas), quais as recomendações mais adequadas à mãe neste período?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F5696">
        <w:rPr>
          <w:rFonts w:cs="Arial"/>
          <w:color w:val="000000"/>
          <w:sz w:val="20"/>
          <w:szCs w:val="20"/>
          <w:lang w:eastAsia="pt-BR"/>
        </w:rPr>
        <w:t xml:space="preserve">Ingestão de cálcio na sua alimentação, contribuindo para o desenvolvimento dos ossos do feto.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5235B">
        <w:rPr>
          <w:rFonts w:cs="Arial"/>
          <w:color w:val="000000"/>
          <w:sz w:val="20"/>
          <w:szCs w:val="20"/>
          <w:lang w:eastAsia="pt-BR"/>
        </w:rPr>
        <w:t xml:space="preserve">Contato primário direto com antígenos, para o fortalecimento do sistema imunológico do feto.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855E9">
        <w:rPr>
          <w:rFonts w:cs="Arial"/>
          <w:color w:val="000000"/>
          <w:sz w:val="20"/>
          <w:szCs w:val="20"/>
          <w:lang w:eastAsia="pt-BR"/>
        </w:rPr>
        <w:t xml:space="preserve">Ingestão de tetraciclina, estimulando desenvolvimento dentário do feto.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D3EE0">
        <w:rPr>
          <w:rFonts w:cs="Arial"/>
          <w:color w:val="000000"/>
          <w:sz w:val="20"/>
          <w:szCs w:val="20"/>
          <w:lang w:eastAsia="pt-BR"/>
        </w:rPr>
        <w:t xml:space="preserve">Vacinação diversa para manutenção da clonagem terapêutica do feto.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F12C7">
        <w:rPr>
          <w:rFonts w:cs="Arial"/>
          <w:color w:val="000000"/>
          <w:sz w:val="20"/>
          <w:szCs w:val="20"/>
          <w:lang w:eastAsia="pt-BR"/>
        </w:rPr>
        <w:t xml:space="preserve">Redução do consumo de fumo, álcool e medicamentos.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DF5F10" w:rsidRPr="009A3A22" w:rsidRDefault="00DF5F10" w:rsidP="00DF5F1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sz w:val="20"/>
          <w:szCs w:val="20"/>
          <w:lang w:eastAsia="pt-BR"/>
        </w:rPr>
      </w:pPr>
      <w:r w:rsidRPr="009A3A22">
        <w:rPr>
          <w:rFonts w:cs="Arial"/>
          <w:sz w:val="20"/>
          <w:szCs w:val="20"/>
          <w:lang w:eastAsia="pt-BR"/>
        </w:rPr>
        <w:t>[A]</w:t>
      </w:r>
    </w:p>
    <w:p w:rsidR="00592A75" w:rsidRPr="009A3A22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A3A2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A3A22">
        <w:rPr>
          <w:rFonts w:cs="Arial"/>
          <w:sz w:val="20"/>
          <w:szCs w:val="18"/>
          <w:lang w:eastAsia="pt-BR"/>
        </w:rPr>
        <w:t>A ingestão de cálcio é de suma importância para o desenvolvimento dos ossos do feto, pois é nesse período embrionário que se inicia a ossificação. Durante toda a gravidez deve-se evitar o contato com antígenos e suspender o consumo de cigarro, álcool, além de medicamentos que n</w:t>
      </w:r>
      <w:r>
        <w:rPr>
          <w:rFonts w:cs="Arial"/>
          <w:sz w:val="20"/>
          <w:szCs w:val="18"/>
          <w:lang w:eastAsia="pt-BR"/>
        </w:rPr>
        <w:t xml:space="preserve">ão sejam prescritos por médicos </w:t>
      </w:r>
      <w:r w:rsidRPr="009A3A22">
        <w:rPr>
          <w:rFonts w:cs="Arial"/>
          <w:sz w:val="20"/>
          <w:szCs w:val="18"/>
          <w:lang w:eastAsia="pt-BR"/>
        </w:rPr>
        <w:t>(as).</w:t>
      </w:r>
      <w:r w:rsidRPr="009A3A2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32D21" w:rsidRPr="00F32D21" w:rsidRDefault="000D1869" w:rsidP="00F32D2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(Fmj 2020)  </w:t>
      </w:r>
      <w:r w:rsidR="00F32D21" w:rsidRPr="00F32D21">
        <w:rPr>
          <w:rFonts w:cs="Arial"/>
          <w:sz w:val="20"/>
          <w:szCs w:val="20"/>
          <w:lang w:eastAsia="pt-BR"/>
        </w:rPr>
        <w:t>O sistema genital masculino humano é composto por órgãos e</w:t>
      </w:r>
      <w:r w:rsidR="00F32D21">
        <w:rPr>
          <w:rFonts w:cs="Arial"/>
          <w:sz w:val="20"/>
          <w:szCs w:val="20"/>
          <w:lang w:eastAsia="pt-BR"/>
        </w:rPr>
        <w:t xml:space="preserve">xternos, pênis e escroto, e por </w:t>
      </w:r>
      <w:r w:rsidR="00F32D21" w:rsidRPr="00F32D21">
        <w:rPr>
          <w:rFonts w:cs="Arial"/>
          <w:sz w:val="20"/>
          <w:szCs w:val="20"/>
          <w:lang w:eastAsia="pt-BR"/>
        </w:rPr>
        <w:t>órgãos internos, dentre eles,</w:t>
      </w:r>
      <w:r w:rsidR="00F32D21">
        <w:rPr>
          <w:rFonts w:cs="Arial"/>
          <w:sz w:val="20"/>
          <w:szCs w:val="20"/>
          <w:lang w:eastAsia="pt-BR"/>
        </w:rPr>
        <w:t xml:space="preserve"> </w:t>
      </w:r>
      <w:r w:rsidR="00F32D21" w:rsidRPr="00F32D21">
        <w:rPr>
          <w:rFonts w:cs="Arial"/>
          <w:sz w:val="20"/>
          <w:szCs w:val="20"/>
          <w:lang w:eastAsia="pt-BR"/>
        </w:rPr>
        <w:t>os testículos, os ductos deferentes e as glândulas anexas.</w:t>
      </w:r>
    </w:p>
    <w:p w:rsidR="00F32D21" w:rsidRDefault="00F32D21" w:rsidP="00F32D2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32D21" w:rsidRPr="00F32D21" w:rsidRDefault="00F32D21" w:rsidP="00F32D2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F32D21">
        <w:rPr>
          <w:rFonts w:cs="Arial"/>
          <w:sz w:val="20"/>
          <w:szCs w:val="20"/>
          <w:lang w:eastAsia="pt-BR"/>
        </w:rPr>
        <w:t>a) Considerando a fisiologia da ereção, explique o que ocorre no pênis que resulta na sua ereção.</w:t>
      </w:r>
    </w:p>
    <w:p w:rsidR="00000000" w:rsidRDefault="00F32D21" w:rsidP="00F32D2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F32D21">
        <w:rPr>
          <w:rFonts w:cs="Arial"/>
          <w:sz w:val="20"/>
          <w:szCs w:val="20"/>
          <w:lang w:eastAsia="pt-BR"/>
        </w:rPr>
        <w:t>b) Explique a importância de os testículos ficarem fora da cavidade abdominal, alojados no interior da bolsa escrotal.</w:t>
      </w:r>
      <w:r>
        <w:rPr>
          <w:rFonts w:cs="Arial"/>
          <w:sz w:val="20"/>
          <w:szCs w:val="20"/>
          <w:lang w:eastAsia="pt-BR"/>
        </w:rPr>
        <w:t xml:space="preserve"> </w:t>
      </w:r>
      <w:r w:rsidRPr="00F32D21">
        <w:rPr>
          <w:rFonts w:cs="Arial"/>
          <w:sz w:val="20"/>
          <w:szCs w:val="20"/>
          <w:lang w:eastAsia="pt-BR"/>
        </w:rPr>
        <w:t>O que ocorreria com a fertilidade masculina se os testículos ficassem alojados no interior da cavidade abdominal?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F32D2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F32D2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F32D2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8169F3" w:rsidP="00F32D2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CE25AC" w:rsidRDefault="00CE25AC" w:rsidP="00CE25A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CE25AC">
        <w:rPr>
          <w:rFonts w:cs="Arial"/>
          <w:sz w:val="20"/>
          <w:szCs w:val="18"/>
          <w:lang w:eastAsia="pt-BR"/>
        </w:rPr>
        <w:t>a) A ereção do pênis ocorre por ação neurovascular, onde o estímulo sexual e/ou psicogênico causam relaxamento vascular e intumescimento dos corpos cavernosos, aumentando o fluxo sanguíneo peniano.</w:t>
      </w:r>
    </w:p>
    <w:p w:rsidR="00CE25AC" w:rsidRPr="00CE25AC" w:rsidRDefault="00CE25AC" w:rsidP="00CE25A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CE25AC" w:rsidP="00CE25A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E25AC">
        <w:rPr>
          <w:rFonts w:cs="Arial"/>
          <w:sz w:val="20"/>
          <w:szCs w:val="18"/>
          <w:lang w:eastAsia="pt-BR"/>
        </w:rPr>
        <w:t xml:space="preserve">b) Os testículos ficam fora da caixa abdominal e no interior da bolsa escrotal para que os espermatozoides sejam produzidos em temperatura inferior à temperatura corporal. Caso os testículos ficassem alojados no interior da cavidade abdominal, a produção e a qualidade dos espermatozoides seriam afetadas, podendo causar infertilidade. </w:t>
      </w:r>
    </w:p>
    <w:p w:rsidR="00000000" w:rsidRDefault="008169F3" w:rsidP="00CE25A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CE25A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CE25A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DE4362" w:rsidRPr="00DE4362" w:rsidRDefault="000D1869" w:rsidP="00DE436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(Fcmmg 2020)  </w:t>
      </w:r>
      <w:r w:rsidR="00DE4362" w:rsidRPr="00DE4362">
        <w:rPr>
          <w:rStyle w:val="CabealhoChar"/>
          <w:color w:val="000000"/>
          <w:sz w:val="20"/>
          <w:szCs w:val="20"/>
          <w:lang w:eastAsia="pt-BR"/>
        </w:rPr>
        <w:t>Segundo artigo publicado, as garotas estão menstruando mais cedo.</w:t>
      </w:r>
    </w:p>
    <w:p w:rsidR="00DE4362" w:rsidRDefault="00DE4362" w:rsidP="00DE4362">
      <w:pPr>
        <w:pStyle w:val="Rodap"/>
        <w:tabs>
          <w:tab w:val="clear" w:pos="4252"/>
          <w:tab w:val="clear" w:pos="8504"/>
        </w:tabs>
        <w:autoSpaceDE w:val="0"/>
        <w:autoSpaceDN w:val="0"/>
        <w:adjustRightInd w:val="0"/>
        <w:rPr>
          <w:rStyle w:val="CabealhoChar"/>
          <w:color w:val="000000"/>
          <w:sz w:val="20"/>
          <w:szCs w:val="20"/>
          <w:lang w:eastAsia="pt-BR"/>
        </w:rPr>
      </w:pPr>
    </w:p>
    <w:p w:rsidR="00DE4362" w:rsidRPr="00DE4362" w:rsidRDefault="00DE4362" w:rsidP="00DE4362">
      <w:pPr>
        <w:pStyle w:val="Rodap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DE4362">
        <w:rPr>
          <w:rStyle w:val="CabealhoChar"/>
          <w:color w:val="000000"/>
          <w:sz w:val="20"/>
          <w:szCs w:val="20"/>
          <w:lang w:eastAsia="pt-BR"/>
        </w:rPr>
        <w:t xml:space="preserve">“A explicação mais provável de porque os ciclos menstruais e </w:t>
      </w:r>
      <w:r>
        <w:rPr>
          <w:rStyle w:val="CabealhoChar"/>
          <w:color w:val="000000"/>
          <w:sz w:val="20"/>
          <w:szCs w:val="20"/>
          <w:lang w:eastAsia="pt-BR"/>
        </w:rPr>
        <w:t xml:space="preserve">o desenvolvimento da mama podem </w:t>
      </w:r>
      <w:r w:rsidRPr="00DE4362">
        <w:rPr>
          <w:rStyle w:val="CabealhoChar"/>
          <w:color w:val="000000"/>
          <w:sz w:val="20"/>
          <w:szCs w:val="20"/>
          <w:lang w:eastAsia="pt-BR"/>
        </w:rPr>
        <w:t>estar acontecendo mais cedo é que as meninas tendem a pesar</w:t>
      </w:r>
      <w:r>
        <w:rPr>
          <w:rStyle w:val="CabealhoChar"/>
          <w:color w:val="000000"/>
          <w:sz w:val="20"/>
          <w:szCs w:val="20"/>
          <w:lang w:eastAsia="pt-BR"/>
        </w:rPr>
        <w:t xml:space="preserve"> mais hoje do que acontecia uma </w:t>
      </w:r>
      <w:r w:rsidRPr="00DE4362">
        <w:rPr>
          <w:rStyle w:val="CabealhoChar"/>
          <w:color w:val="000000"/>
          <w:sz w:val="20"/>
          <w:szCs w:val="20"/>
          <w:lang w:eastAsia="pt-BR"/>
        </w:rPr>
        <w:t>geração atrás e esse percentual maior de gordura corporal est</w:t>
      </w:r>
      <w:r>
        <w:rPr>
          <w:rStyle w:val="CabealhoChar"/>
          <w:color w:val="000000"/>
          <w:sz w:val="20"/>
          <w:szCs w:val="20"/>
          <w:lang w:eastAsia="pt-BR"/>
        </w:rPr>
        <w:t xml:space="preserve">á levando à ativação precoce da </w:t>
      </w:r>
      <w:r w:rsidRPr="00DE4362">
        <w:rPr>
          <w:rStyle w:val="CabealhoChar"/>
          <w:color w:val="000000"/>
          <w:sz w:val="20"/>
          <w:szCs w:val="20"/>
          <w:lang w:eastAsia="pt-BR"/>
        </w:rPr>
        <w:t>glândula pituitária, que produz os hormônios responsáveis pela puberdade”.</w:t>
      </w:r>
    </w:p>
    <w:p w:rsidR="00DE4362" w:rsidRDefault="00DE4362" w:rsidP="00DE4362">
      <w:pPr>
        <w:autoSpaceDE w:val="0"/>
        <w:autoSpaceDN w:val="0"/>
        <w:adjustRightInd w:val="0"/>
        <w:spacing w:after="0" w:line="240" w:lineRule="auto"/>
        <w:rPr>
          <w:rStyle w:val="Nmerodepgina"/>
          <w:color w:val="000000"/>
          <w:sz w:val="20"/>
          <w:szCs w:val="20"/>
          <w:lang w:eastAsia="pt-BR"/>
        </w:rPr>
      </w:pPr>
    </w:p>
    <w:p w:rsidR="00DE4362" w:rsidRPr="00DE4362" w:rsidRDefault="00DE4362" w:rsidP="00DE4362">
      <w:pPr>
        <w:autoSpaceDE w:val="0"/>
        <w:autoSpaceDN w:val="0"/>
        <w:adjustRightInd w:val="0"/>
        <w:spacing w:after="0" w:line="240" w:lineRule="auto"/>
        <w:jc w:val="right"/>
        <w:rPr>
          <w:rStyle w:val="RodapChar"/>
          <w:color w:val="000000"/>
          <w:sz w:val="20"/>
          <w:szCs w:val="20"/>
          <w:lang w:eastAsia="pt-BR"/>
        </w:rPr>
      </w:pPr>
      <w:r w:rsidRPr="00DE4362">
        <w:rPr>
          <w:rStyle w:val="Nmerodepgina"/>
          <w:color w:val="000000"/>
          <w:sz w:val="20"/>
          <w:szCs w:val="20"/>
          <w:lang w:eastAsia="pt-BR"/>
        </w:rPr>
        <w:t xml:space="preserve">(SMITH, V. S. </w:t>
      </w:r>
      <w:r w:rsidRPr="00DE4362">
        <w:rPr>
          <w:rStyle w:val="Nmerodepgina"/>
          <w:i/>
          <w:iCs/>
          <w:color w:val="000000"/>
          <w:sz w:val="20"/>
          <w:szCs w:val="20"/>
          <w:lang w:eastAsia="pt-BR"/>
        </w:rPr>
        <w:t>O Sentido do Ciclo</w:t>
      </w:r>
      <w:r w:rsidRPr="00DE4362">
        <w:rPr>
          <w:rStyle w:val="Nmerodepgina"/>
          <w:color w:val="000000"/>
          <w:sz w:val="20"/>
          <w:szCs w:val="20"/>
          <w:lang w:eastAsia="pt-BR"/>
        </w:rPr>
        <w:t>. Scientific American, ano 18, n.198, 2019.)</w:t>
      </w:r>
    </w:p>
    <w:p w:rsidR="00DE4362" w:rsidRDefault="00DE4362" w:rsidP="00DE4362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</w:p>
    <w:p w:rsidR="00DE4362" w:rsidRDefault="00DE4362" w:rsidP="00DE4362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</w:p>
    <w:p w:rsidR="00000000" w:rsidRDefault="00DE4362" w:rsidP="00DE4362">
      <w:pPr>
        <w:autoSpaceDE w:val="0"/>
        <w:autoSpaceDN w:val="0"/>
        <w:adjustRightInd w:val="0"/>
        <w:spacing w:after="0" w:line="240" w:lineRule="auto"/>
        <w:rPr>
          <w:rFonts w:ascii="YRFBOH+ArialMT" w:hAnsi="YRFBOH+ArialMT"/>
          <w:sz w:val="24"/>
          <w:szCs w:val="24"/>
          <w:lang w:eastAsia="pt-BR"/>
        </w:rPr>
      </w:pPr>
      <w:r w:rsidRPr="00DE4362">
        <w:rPr>
          <w:rStyle w:val="CabealhoChar"/>
          <w:color w:val="000000"/>
          <w:sz w:val="20"/>
          <w:szCs w:val="20"/>
          <w:lang w:eastAsia="pt-BR"/>
        </w:rPr>
        <w:t>A localização dessa glândula pituitária e outra de suas funções são, respectivamente:</w:t>
      </w:r>
      <w:r w:rsidRPr="00DE4362">
        <w:rPr>
          <w:rFonts w:cs="Arial"/>
          <w:color w:val="000000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9129D" w:rsidRPr="00DE4362">
        <w:rPr>
          <w:rFonts w:cs="Arial"/>
          <w:color w:val="000000"/>
          <w:sz w:val="20"/>
          <w:szCs w:val="20"/>
          <w:lang w:eastAsia="pt-BR"/>
        </w:rPr>
        <w:t>CÉREBRO, produção de GH.</w:t>
      </w:r>
      <w:r w:rsidR="0079129D" w:rsidRPr="00DE4362">
        <w:rPr>
          <w:rStyle w:val="CabealhoChar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65F49" w:rsidRPr="00DE4362">
        <w:rPr>
          <w:rFonts w:cs="Arial"/>
          <w:color w:val="000000"/>
          <w:sz w:val="20"/>
          <w:szCs w:val="20"/>
          <w:lang w:eastAsia="pt-BR"/>
        </w:rPr>
        <w:t>ÚTERO, produção de ocitocina.</w:t>
      </w:r>
      <w:r w:rsidR="00765F49" w:rsidRPr="00DE4362">
        <w:rPr>
          <w:rStyle w:val="CabealhoChar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D6ABB" w:rsidRPr="00DE4362">
        <w:rPr>
          <w:rFonts w:cs="Arial"/>
          <w:color w:val="000000"/>
          <w:sz w:val="20"/>
          <w:szCs w:val="20"/>
          <w:lang w:eastAsia="pt-BR"/>
        </w:rPr>
        <w:t>PESCOÇO, produção de tiroxina.</w:t>
      </w:r>
      <w:r w:rsidR="004D6ABB" w:rsidRPr="00DE4362">
        <w:rPr>
          <w:rStyle w:val="CabealhoChar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734CE" w:rsidRPr="00DE4362">
        <w:rPr>
          <w:rFonts w:cs="Arial"/>
          <w:color w:val="000000"/>
          <w:sz w:val="20"/>
          <w:szCs w:val="20"/>
          <w:lang w:eastAsia="pt-BR"/>
        </w:rPr>
        <w:t>OVÁRIO, produção de estrogênio.</w:t>
      </w:r>
      <w:r w:rsidR="00A734CE" w:rsidRPr="00DE436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62A55" w:rsidRPr="00DE4362" w:rsidRDefault="00462A55" w:rsidP="0048511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[A]</w:t>
      </w:r>
    </w:p>
    <w:p w:rsidR="00592A75" w:rsidRDefault="00592A75" w:rsidP="0048511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A pituitária (hipófise) é uma glândula endócrina do tamanho de uma ervilha na base do cérebro, atrás da ponte do nariz e diretamente abaixo do hipotálamo. Situa-se em um recuo no osso esfenoidal chamado sela túrcica.</w:t>
      </w:r>
      <w:r>
        <w:rPr>
          <w:lang w:eastAsia="pt-BR"/>
        </w:rPr>
        <w:t xml:space="preserve"> </w:t>
      </w:r>
      <w:r>
        <w:rPr>
          <w:rFonts w:cs="Arial"/>
          <w:sz w:val="20"/>
          <w:szCs w:val="18"/>
          <w:lang w:eastAsia="pt-BR"/>
        </w:rPr>
        <w:t>A pituitária é frequentemente chamada de “glândula mestra” porque não apenas secreta seus próprios hormônios, mas também instrui outras glândulas a produzi-los. A glândula pituitária é dividida em duas seções principais: o lobo frontal (anterior) e o lobo posterior (posterior). Conectando o hipotálamo e a glândula pituitária, há uma haste de vasos sanguíneos e nervos. Por meio dessa haste, o hipotálamo se comunica com o lobo anterior por meio de hormônios e o posterior por meio de impulsos nervosos.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ACTH: Hormônio adrenocorticotrófico. Estimula a produção de cortisol, um “hormônio do estresse” que mantém a pressão arterial e os níveis de açúcar no sangue.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FSH: hormônio folículo-estimulante. Promove a produção de esperma e estimula os ovários a produzirem estrogênio.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LH: hormônio luteinizante. Estimula a ovulação nas mulheres e a produção de testosterona nos homens.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GH: hormônio do crescimento. Ajuda a manter músculos e ossos saudáveis e controlar a distribuição de gordura.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PRL: Prolactina. Faz com que o leite materno seja produzido após o parto. Também afeta os hormônios que controlam os ovários e testículos, o que pode afetar os períodos menstruais, funções sexuais e fertilidade.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TSH: hormônio estimulador da tireoide. Estimula a glândula tireoide, que regula o metabolismo, a energia e o sistema nervoso.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Oxitocina: Ajuda o trabalho de parto, faz com que o leite materno flua, afeta o trabalho de parto, a amamentação, o comportamento e a interação social e o vínculo entre mãe e filho.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ADH: Hormônio antidiurético ou vasopressina. Regula o equilíbrio da água e os níveis de sódio.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A alternativa [A] está correta.</w:t>
      </w:r>
    </w:p>
    <w:p w:rsidR="00485118" w:rsidRDefault="00485118" w:rsidP="00485118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485118" w:rsidRPr="00485118" w:rsidRDefault="00485118" w:rsidP="00485118">
      <w:pPr>
        <w:spacing w:after="0" w:line="240" w:lineRule="auto"/>
        <w:rPr>
          <w:rFonts w:cs="Arial"/>
          <w:b/>
          <w:sz w:val="20"/>
          <w:szCs w:val="18"/>
          <w:lang w:eastAsia="pt-BR"/>
        </w:rPr>
      </w:pPr>
      <w:r w:rsidRPr="00485118">
        <w:rPr>
          <w:rFonts w:cs="Arial"/>
          <w:b/>
          <w:sz w:val="20"/>
          <w:szCs w:val="18"/>
          <w:lang w:eastAsia="pt-BR"/>
        </w:rPr>
        <w:t>Leitura complementar:</w:t>
      </w:r>
    </w:p>
    <w:p w:rsidR="00000000" w:rsidRDefault="00485118" w:rsidP="0048511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MEIRA, Tatiana de Barros, MORAES, Fernanda Lopes de e BÖHME, Maria Tereza Silveira. Relação entre leptina, puberdade e exercício no sexo feminino. Revista Brasileira de Medicina do Esporte [online]. 2009, v. 15, n. 4, pp. 306-310. Disponível em: &lt;https://doi.org/10.1590/S1517-86922009000500015&gt;. Acesso 16 Setembro 2021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48511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48511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48511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D44E9B" w:rsidRPr="003D5AA8" w:rsidRDefault="000D1869" w:rsidP="00D44E9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(Famerp)  </w:t>
      </w:r>
      <w:r w:rsidR="00D44E9B" w:rsidRPr="003D5AA8">
        <w:rPr>
          <w:rFonts w:cs="Arial"/>
          <w:sz w:val="20"/>
          <w:szCs w:val="19"/>
          <w:lang w:eastAsia="pt-BR"/>
        </w:rPr>
        <w:t xml:space="preserve">Annette, Emilie, Yvonne, Cecile e Marie nasceram em 28 de maio de 1934 na cidade canadense de Corbeil. As meninas eram quíntuplas idênticas, filhas de Oliva e Elzire Dionne. Ao nascer, as cinco juntas pesavam </w:t>
      </w:r>
      <w:r w:rsidR="00135915" w:rsidRPr="003D5AA8">
        <w:rPr>
          <w:rFonts w:cs="Arial"/>
          <w:position w:val="-10"/>
          <w:sz w:val="20"/>
          <w:lang w:eastAsia="pt-BR"/>
        </w:rPr>
        <w:object w:dxaOrig="5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.75pt;height:15pt" o:ole="">
            <v:imagedata r:id="rId8" o:title=""/>
          </v:shape>
          <o:OLEObject Type="Embed" ProgID="Equation.DSMT4" ShapeID="_x0000_i1027" DrawAspect="Content" ObjectID="_1698840773" r:id="rId9"/>
        </w:object>
      </w:r>
      <w:r w:rsidR="00D44E9B" w:rsidRPr="003D5AA8">
        <w:rPr>
          <w:rFonts w:cs="Arial"/>
          <w:sz w:val="20"/>
          <w:szCs w:val="19"/>
          <w:lang w:eastAsia="pt-BR"/>
        </w:rPr>
        <w:t xml:space="preserve"> e todas tinham os pulmões muito frágeis. Sabe-se que é muito raro uma mulher gestar quíntuplos.</w:t>
      </w:r>
    </w:p>
    <w:p w:rsidR="00D44E9B" w:rsidRPr="003D5AA8" w:rsidRDefault="00D44E9B" w:rsidP="00D44E9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15"/>
          <w:lang w:eastAsia="pt-BR"/>
        </w:rPr>
      </w:pPr>
      <w:r w:rsidRPr="003D5AA8">
        <w:rPr>
          <w:rFonts w:cs="Arial"/>
          <w:sz w:val="20"/>
          <w:szCs w:val="15"/>
          <w:lang w:eastAsia="pt-BR"/>
        </w:rPr>
        <w:t>(</w:t>
      </w:r>
      <w:r w:rsidRPr="003D5AA8">
        <w:rPr>
          <w:rFonts w:cs="Arial"/>
          <w:i/>
          <w:iCs/>
          <w:sz w:val="20"/>
          <w:szCs w:val="15"/>
          <w:lang w:eastAsia="pt-BR"/>
        </w:rPr>
        <w:t>Guia visual: Canadá</w:t>
      </w:r>
      <w:r w:rsidRPr="003D5AA8">
        <w:rPr>
          <w:rFonts w:cs="Arial"/>
          <w:sz w:val="20"/>
          <w:szCs w:val="15"/>
          <w:lang w:eastAsia="pt-BR"/>
        </w:rPr>
        <w:t>, 2004. Adaptado.)</w:t>
      </w:r>
    </w:p>
    <w:p w:rsidR="00D44E9B" w:rsidRPr="003D5AA8" w:rsidRDefault="00D44E9B" w:rsidP="00D44E9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44E9B" w:rsidRPr="003D5AA8" w:rsidRDefault="00D44E9B" w:rsidP="00D44E9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44E9B" w:rsidRPr="003D5AA8" w:rsidRDefault="00D44E9B" w:rsidP="00D44E9B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9"/>
          <w:lang w:eastAsia="pt-BR"/>
        </w:rPr>
      </w:pPr>
      <w:r w:rsidRPr="003D5AA8">
        <w:rPr>
          <w:rFonts w:cs="Arial"/>
          <w:sz w:val="20"/>
          <w:szCs w:val="20"/>
          <w:lang w:eastAsia="pt-BR"/>
        </w:rPr>
        <w:t xml:space="preserve">a) </w:t>
      </w:r>
      <w:r w:rsidRPr="003D5AA8">
        <w:rPr>
          <w:rFonts w:cs="Arial"/>
          <w:sz w:val="20"/>
          <w:szCs w:val="19"/>
          <w:lang w:eastAsia="pt-BR"/>
        </w:rPr>
        <w:t>Quantos gametas participaram da formação dessas quíntuplas? Qual gameta carrega o cromossomo sexual que definiu o sexo biológico das meninas?</w:t>
      </w:r>
    </w:p>
    <w:p w:rsidR="00000000" w:rsidRDefault="00D44E9B" w:rsidP="00D44E9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D5AA8">
        <w:rPr>
          <w:rFonts w:cs="Arial"/>
          <w:sz w:val="20"/>
          <w:szCs w:val="20"/>
          <w:lang w:eastAsia="pt-BR"/>
        </w:rPr>
        <w:t xml:space="preserve">b) </w:t>
      </w:r>
      <w:r w:rsidRPr="003D5AA8">
        <w:rPr>
          <w:rFonts w:cs="Arial"/>
          <w:sz w:val="20"/>
          <w:szCs w:val="19"/>
          <w:lang w:eastAsia="pt-BR"/>
        </w:rPr>
        <w:t>Suponha que as quíntuplas compartilharam uma única placenta e que os âmnios eram individualizados. Quantos cordões umbilicais havia nessa gestação? Qual a importância do âmnio para os embriões?</w:t>
      </w:r>
      <w:r w:rsidR="00592A75" w:rsidRPr="003D5AA8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D44E9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D44E9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D44E9B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8169F3" w:rsidP="00D44E9B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E503AB" w:rsidRDefault="002C134B" w:rsidP="002C13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E503AB">
        <w:rPr>
          <w:rFonts w:cs="Arial"/>
          <w:sz w:val="20"/>
          <w:szCs w:val="20"/>
          <w:lang w:eastAsia="pt-BR"/>
        </w:rPr>
        <w:t>a) A formação das quíntuplas idênticas envolveu a união de dois gametas, um feminino (ovócito) e outro masculino (espermatozoide). O gameta masculino, transportando o cromossomo X, definiu o sexo das gêmeas.</w:t>
      </w:r>
    </w:p>
    <w:p w:rsidR="002C134B" w:rsidRPr="00E503AB" w:rsidRDefault="002C134B" w:rsidP="002C134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2C134B" w:rsidP="00E503A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E503AB">
        <w:rPr>
          <w:rFonts w:cs="Arial"/>
          <w:sz w:val="20"/>
          <w:szCs w:val="20"/>
          <w:lang w:eastAsia="pt-BR"/>
        </w:rPr>
        <w:t>b) Nessa gestação havia cinco cordões umbilicais, um para cada gêmea. O âmnio é o anexo embrionário que contém o líquido amniótico. Ele protege o embrião e o feto contra desidratação e abalos mecânicos.</w:t>
      </w:r>
      <w:r w:rsidR="00E503AB" w:rsidRPr="00E503AB">
        <w:rPr>
          <w:rFonts w:cs="Arial"/>
          <w:sz w:val="20"/>
          <w:szCs w:val="20"/>
          <w:lang w:eastAsia="pt-BR"/>
        </w:rPr>
        <w:t xml:space="preserve"> </w:t>
      </w:r>
      <w:r w:rsidR="00474B44" w:rsidRPr="00E503AB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E503A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E503A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E503A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F51C4" w:rsidRPr="00491112" w:rsidRDefault="000D1869" w:rsidP="008F51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(Uece)  </w:t>
      </w:r>
      <w:r w:rsidR="008F51C4" w:rsidRPr="00491112">
        <w:rPr>
          <w:rFonts w:cs="Arial"/>
          <w:sz w:val="20"/>
          <w:szCs w:val="20"/>
          <w:lang w:eastAsia="pt-BR"/>
        </w:rPr>
        <w:t>Em relação ao sistema reprodutor humano, escreva V ou F conforme seja verdadeiro ou falso o que se afirma a seguir:</w:t>
      </w:r>
    </w:p>
    <w:p w:rsidR="008F51C4" w:rsidRPr="00491112" w:rsidRDefault="008F51C4" w:rsidP="008F51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F51C4" w:rsidRPr="00491112" w:rsidRDefault="008F51C4" w:rsidP="008F51C4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491112">
        <w:rPr>
          <w:rFonts w:cs="Arial"/>
          <w:sz w:val="20"/>
          <w:szCs w:val="20"/>
          <w:lang w:eastAsia="pt-BR"/>
        </w:rPr>
        <w:t>(     ) A próstata é a glândula responsável pela produção dos espermatozoides e da testosterona.</w:t>
      </w:r>
    </w:p>
    <w:p w:rsidR="008F51C4" w:rsidRPr="00491112" w:rsidRDefault="008F51C4" w:rsidP="008F51C4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491112">
        <w:rPr>
          <w:rFonts w:cs="Arial"/>
          <w:sz w:val="20"/>
          <w:szCs w:val="20"/>
          <w:lang w:eastAsia="pt-BR"/>
        </w:rPr>
        <w:t>(     ) A uretra masculina é comum ao sistema reprodutor e excretor, ou seja, por ela saem o sêmen e a urina.</w:t>
      </w:r>
    </w:p>
    <w:p w:rsidR="008F51C4" w:rsidRPr="00491112" w:rsidRDefault="008F51C4" w:rsidP="008F51C4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491112">
        <w:rPr>
          <w:rFonts w:cs="Arial"/>
          <w:sz w:val="20"/>
          <w:szCs w:val="20"/>
          <w:lang w:eastAsia="pt-BR"/>
        </w:rPr>
        <w:t>(     ) A vagina é formada por: lábios menores e maiores; clítoris e orifício da uretra.</w:t>
      </w:r>
    </w:p>
    <w:p w:rsidR="008F51C4" w:rsidRPr="00491112" w:rsidRDefault="008F51C4" w:rsidP="008F51C4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491112">
        <w:rPr>
          <w:rFonts w:cs="Arial"/>
          <w:sz w:val="20"/>
          <w:szCs w:val="20"/>
          <w:lang w:eastAsia="pt-BR"/>
        </w:rPr>
        <w:t>(     ) Nos ovários são produzidos os hormônios estrogênio e progesterona, e as células reprodutivas femininas.</w:t>
      </w:r>
    </w:p>
    <w:p w:rsidR="008F51C4" w:rsidRPr="00491112" w:rsidRDefault="008F51C4" w:rsidP="008F51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F51C4" w:rsidP="008F51C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91112">
        <w:rPr>
          <w:rFonts w:cs="Arial"/>
          <w:sz w:val="20"/>
          <w:szCs w:val="20"/>
          <w:lang w:eastAsia="pt-BR"/>
        </w:rPr>
        <w:t xml:space="preserve">Está correta, de cima para baixo, a seguinte sequência: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B5631" w:rsidRPr="001757EB">
        <w:rPr>
          <w:rFonts w:cs="Arial"/>
          <w:sz w:val="20"/>
          <w:szCs w:val="20"/>
          <w:lang w:val="en-US" w:eastAsia="pt-BR"/>
        </w:rPr>
        <w:t>V, V, V, F.</w:t>
      </w:r>
      <w:r w:rsidR="00BB5631" w:rsidRPr="001757EB">
        <w:rPr>
          <w:rFonts w:cs="Arial"/>
          <w:sz w:val="20"/>
          <w:lang w:eastAsia="pt-BR"/>
        </w:rPr>
        <w:t xml:space="preserve"> </w:t>
      </w:r>
      <w:r w:rsidR="00474B44" w:rsidRPr="001757EB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218DF" w:rsidRPr="00034674">
        <w:rPr>
          <w:rFonts w:cs="Arial"/>
          <w:sz w:val="20"/>
          <w:szCs w:val="20"/>
          <w:lang w:val="en-US" w:eastAsia="pt-BR"/>
        </w:rPr>
        <w:t>V, F, V, F.</w:t>
      </w:r>
      <w:r w:rsidR="003218DF" w:rsidRPr="00034674">
        <w:rPr>
          <w:rFonts w:cs="Arial"/>
          <w:sz w:val="20"/>
          <w:lang w:eastAsia="pt-BR"/>
        </w:rPr>
        <w:t xml:space="preserve"> </w:t>
      </w:r>
      <w:r w:rsidR="00474B44" w:rsidRPr="00034674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77837" w:rsidRPr="00AA6CD1">
        <w:rPr>
          <w:rFonts w:cs="Arial"/>
          <w:sz w:val="20"/>
          <w:szCs w:val="20"/>
          <w:lang w:val="en-US" w:eastAsia="pt-BR"/>
        </w:rPr>
        <w:t>F, V, F, V.</w:t>
      </w:r>
      <w:r w:rsidR="00377837" w:rsidRPr="00AA6CD1">
        <w:rPr>
          <w:rFonts w:cs="Arial"/>
          <w:sz w:val="20"/>
          <w:lang w:eastAsia="pt-BR"/>
        </w:rPr>
        <w:t xml:space="preserve"> </w:t>
      </w:r>
      <w:r w:rsidR="00474B44" w:rsidRPr="00AA6CD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B3028" w:rsidRPr="006562C4">
        <w:rPr>
          <w:rFonts w:cs="Arial"/>
          <w:sz w:val="20"/>
          <w:szCs w:val="20"/>
          <w:lang w:val="en-US" w:eastAsia="pt-BR"/>
        </w:rPr>
        <w:t>F, F, F, V.</w:t>
      </w:r>
      <w:r w:rsidR="008B3028" w:rsidRPr="006562C4">
        <w:rPr>
          <w:rFonts w:cs="Arial"/>
          <w:sz w:val="20"/>
          <w:lang w:eastAsia="pt-BR"/>
        </w:rPr>
        <w:t xml:space="preserve"> </w:t>
      </w:r>
      <w:r w:rsidR="00474B44" w:rsidRPr="006562C4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20840" w:rsidRDefault="00C712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 w:eastAsia="pt-BR"/>
        </w:rPr>
      </w:pPr>
      <w:r w:rsidRPr="00F20840">
        <w:rPr>
          <w:rFonts w:cs="Arial"/>
          <w:sz w:val="20"/>
          <w:szCs w:val="20"/>
          <w:lang w:val="en-US" w:eastAsia="pt-BR"/>
        </w:rPr>
        <w:t>[C]</w:t>
      </w:r>
    </w:p>
    <w:p w:rsidR="00DA7A3B" w:rsidRPr="00F20840" w:rsidRDefault="00DA7A3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US" w:eastAsia="pt-BR"/>
        </w:rPr>
      </w:pPr>
    </w:p>
    <w:p w:rsidR="00000000" w:rsidRDefault="00DA7A3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20840">
        <w:rPr>
          <w:rFonts w:cs="Arial"/>
          <w:sz w:val="20"/>
          <w:szCs w:val="20"/>
          <w:lang w:eastAsia="pt-BR"/>
        </w:rPr>
        <w:t xml:space="preserve">A próstata é responsável, em grande parte, pela produção do líquido seminal. A vagina também contém a abertura do canal vagina. </w:t>
      </w: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63DFF" w:rsidRPr="00850EC3" w:rsidRDefault="000D1869" w:rsidP="00263DF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cftmg)  </w:t>
      </w:r>
      <w:r w:rsidR="00263DFF" w:rsidRPr="00850EC3">
        <w:rPr>
          <w:rFonts w:cs="Arial"/>
          <w:sz w:val="20"/>
          <w:lang w:eastAsia="pt-BR"/>
        </w:rPr>
        <w:t xml:space="preserve">O Vasalgel é um gel polimérico utilizado como contraceptivo em fase de testes clínicos. Sua vantagem em relação ao outro método contraceptivo disponível de mesmo princípio é sua reversibilidade que já foi comprovada em animais nos quais a fertilidade dos machos foi readquirida. O modo de utilização desse novo contraceptivo está demonstrado no desenho abaixo. </w:t>
      </w:r>
    </w:p>
    <w:p w:rsidR="00263DFF" w:rsidRPr="00850EC3" w:rsidRDefault="00263DFF" w:rsidP="00263DF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6"/>
          <w:shd w:val="clear" w:color="auto" w:fill="FFFFFF"/>
          <w:lang w:eastAsia="pt-BR"/>
        </w:rPr>
      </w:pPr>
    </w:p>
    <w:p w:rsidR="009F52EC" w:rsidRPr="00850EC3" w:rsidRDefault="008169F3" w:rsidP="00263DF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6"/>
          <w:shd w:val="clear" w:color="auto" w:fill="FFFFFF"/>
          <w:lang w:eastAsia="pt-BR"/>
        </w:rPr>
      </w:pPr>
      <w:r>
        <w:rPr>
          <w:rFonts w:cs="Arial"/>
          <w:noProof/>
          <w:sz w:val="20"/>
          <w:szCs w:val="16"/>
          <w:shd w:val="clear" w:color="auto" w:fill="FFFFFF"/>
          <w:lang w:val="en-US"/>
        </w:rPr>
        <w:drawing>
          <wp:inline distT="0" distB="0" distL="0" distR="0">
            <wp:extent cx="3638550" cy="2295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EC" w:rsidRPr="00850EC3" w:rsidRDefault="009F52EC" w:rsidP="00263DF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</w:p>
    <w:p w:rsidR="00000000" w:rsidRDefault="00263DFF" w:rsidP="00263DF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50EC3">
        <w:rPr>
          <w:rFonts w:cs="Arial"/>
          <w:sz w:val="20"/>
          <w:lang w:eastAsia="pt-BR"/>
        </w:rPr>
        <w:t>O local de aplicação e o me</w:t>
      </w:r>
      <w:r w:rsidR="009F52EC" w:rsidRPr="00850EC3">
        <w:rPr>
          <w:rFonts w:cs="Arial"/>
          <w:sz w:val="20"/>
          <w:lang w:eastAsia="pt-BR"/>
        </w:rPr>
        <w:t xml:space="preserve">canismo de ação do Vasalgel são </w:t>
      </w:r>
      <w:r w:rsidRPr="00850EC3">
        <w:rPr>
          <w:rFonts w:cs="Arial"/>
          <w:sz w:val="20"/>
          <w:lang w:eastAsia="pt-BR"/>
        </w:rPr>
        <w:t xml:space="preserve">semelhantes à(ao)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704E0" w:rsidRPr="00974507">
        <w:rPr>
          <w:rFonts w:cs="Arial"/>
          <w:sz w:val="20"/>
          <w:lang w:eastAsia="pt-BR"/>
        </w:rPr>
        <w:t xml:space="preserve">utilização da camisinha. </w:t>
      </w:r>
      <w:r w:rsidR="00474B44" w:rsidRPr="00974507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54385" w:rsidRPr="007915A1">
        <w:rPr>
          <w:rFonts w:cs="Arial"/>
          <w:sz w:val="20"/>
          <w:lang w:eastAsia="pt-BR"/>
        </w:rPr>
        <w:t xml:space="preserve">realização da vasectomia. </w:t>
      </w:r>
      <w:r w:rsidR="00474B44" w:rsidRPr="007915A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833E0" w:rsidRPr="00E84473">
        <w:rPr>
          <w:rFonts w:cs="Arial"/>
          <w:sz w:val="20"/>
          <w:lang w:eastAsia="pt-BR"/>
        </w:rPr>
        <w:t>colocação do implante hormonal.</w:t>
      </w:r>
      <w:r w:rsidR="00474B44" w:rsidRPr="00E84473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22B8F" w:rsidRPr="00210C0E">
        <w:rPr>
          <w:rFonts w:cs="Arial"/>
          <w:sz w:val="20"/>
          <w:lang w:eastAsia="pt-BR"/>
        </w:rPr>
        <w:t xml:space="preserve">introdução do dispositivo intrauterino. </w:t>
      </w:r>
      <w:r w:rsidR="00474B44" w:rsidRPr="00210C0E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7349B8" w:rsidRDefault="00367D0F" w:rsidP="00367D0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349B8">
        <w:rPr>
          <w:rFonts w:cs="Arial"/>
          <w:sz w:val="20"/>
          <w:szCs w:val="20"/>
          <w:lang w:eastAsia="pt-BR"/>
        </w:rPr>
        <w:t>[B]</w:t>
      </w:r>
    </w:p>
    <w:p w:rsidR="006F7532" w:rsidRPr="007349B8" w:rsidRDefault="006F7532" w:rsidP="00367D0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6F7532" w:rsidP="00367D0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349B8">
        <w:rPr>
          <w:rFonts w:cs="Arial"/>
          <w:sz w:val="20"/>
          <w:szCs w:val="18"/>
          <w:lang w:eastAsia="pt-BR"/>
        </w:rPr>
        <w:t>O Vasalgel é uma forma de contraceptivo masculino, através da injeção de um gel que forma uma barreira nos canais deferentes, impedindo a passagem dos espermatozoides, semelhante à vasectomia, mas sem corte.</w:t>
      </w:r>
      <w:r w:rsidRPr="007349B8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8169F3" w:rsidP="00367D0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367D0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367D0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EB536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cftmg)  </w:t>
      </w:r>
      <w:r w:rsidR="00EB536D" w:rsidRPr="00B0220F">
        <w:rPr>
          <w:rFonts w:cs="Arial"/>
          <w:sz w:val="20"/>
          <w:szCs w:val="20"/>
          <w:lang w:eastAsia="pt-BR"/>
        </w:rPr>
        <w:t xml:space="preserve">Existe uma infinidade de métodos contraceptivos que apresentam eficácias variadas. Um método contraceptivo considerado como um dos de menor eficácia é a utilização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3717" w:rsidRPr="00DE7D58">
        <w:rPr>
          <w:rFonts w:cs="Arial"/>
          <w:sz w:val="20"/>
          <w:szCs w:val="20"/>
          <w:lang w:eastAsia="pt-BR"/>
        </w:rPr>
        <w:t>substâncias químicas que simulam alguns hormônios, impedindo a liberação do gameta feminino na tuba uterina.</w:t>
      </w:r>
      <w:r w:rsidR="00474B44" w:rsidRPr="00DE7D5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96F92" w:rsidRPr="00273420">
        <w:rPr>
          <w:rFonts w:cs="Arial"/>
          <w:sz w:val="20"/>
          <w:szCs w:val="20"/>
          <w:lang w:eastAsia="pt-BR"/>
        </w:rPr>
        <w:t>controle voluntário durante a relação sexual, retirando-se o pênis de dentro da vagina alguns instantes antes da ejaculação.</w:t>
      </w:r>
      <w:r w:rsidR="00474B44" w:rsidRPr="0027342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F7502" w:rsidRPr="00B823B7">
        <w:rPr>
          <w:rFonts w:cs="Arial"/>
          <w:sz w:val="20"/>
          <w:szCs w:val="20"/>
          <w:lang w:eastAsia="pt-BR"/>
        </w:rPr>
        <w:t>envoltório geralmente de silicone que encobre totalmente o pênis, evitando a passagem de espermatozoides para o canal vaginal.</w:t>
      </w:r>
      <w:r w:rsidR="00474B44" w:rsidRPr="00B823B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146CC" w:rsidRPr="000E41E7">
        <w:rPr>
          <w:rFonts w:cs="Arial"/>
          <w:sz w:val="20"/>
          <w:szCs w:val="20"/>
          <w:lang w:eastAsia="pt-BR"/>
        </w:rPr>
        <w:t>pequeno aparelho colocado dentro do útero, impedindo a passagem de espermatozoides para as tubas uterinas e liberando hormônios que impedem a ovulação.</w:t>
      </w:r>
      <w:r w:rsidR="00474B44" w:rsidRPr="000E41E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785681" w:rsidRDefault="00E41BE1" w:rsidP="00E41B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85681">
        <w:rPr>
          <w:rFonts w:cs="Arial"/>
          <w:sz w:val="20"/>
          <w:szCs w:val="20"/>
          <w:lang w:eastAsia="pt-BR"/>
        </w:rPr>
        <w:t>[B]</w:t>
      </w:r>
    </w:p>
    <w:p w:rsidR="00697B25" w:rsidRPr="00785681" w:rsidRDefault="00697B25" w:rsidP="00E41B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697B25" w:rsidP="00E41BE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85681">
        <w:rPr>
          <w:rFonts w:cs="Arial"/>
          <w:sz w:val="20"/>
          <w:szCs w:val="20"/>
          <w:lang w:eastAsia="pt-BR"/>
        </w:rPr>
        <w:t xml:space="preserve">Quando o pênis é retirado de dentro da vagina instantes antes da ejaculação é considerado método contraceptivo de risco, chamado também de coito interrompido, pois durante a relação há liberação de líquido que pode conter espermatozoides. </w:t>
      </w:r>
    </w:p>
    <w:p w:rsidR="00000000" w:rsidRDefault="008169F3" w:rsidP="00E41BE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E41BE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 w:rsidP="00E41BE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Pr="005B6C16" w:rsidRDefault="000D1869" w:rsidP="005B6C1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cftmg)  </w:t>
      </w:r>
      <w:r w:rsidR="005B6C16" w:rsidRPr="005B6C16">
        <w:rPr>
          <w:rFonts w:cs="Arial"/>
          <w:sz w:val="20"/>
          <w:szCs w:val="20"/>
          <w:lang w:eastAsia="pt-BR"/>
        </w:rPr>
        <w:t>As principais substâncias que compõem o sêmen humano são</w:t>
      </w:r>
      <w:r w:rsidR="005B6C16">
        <w:rPr>
          <w:rFonts w:cs="Arial"/>
          <w:sz w:val="20"/>
          <w:szCs w:val="20"/>
          <w:lang w:eastAsia="pt-BR"/>
        </w:rPr>
        <w:t xml:space="preserve"> </w:t>
      </w:r>
      <w:r w:rsidR="005B6C16" w:rsidRPr="005B6C16">
        <w:rPr>
          <w:rFonts w:cs="Arial"/>
          <w:sz w:val="20"/>
          <w:szCs w:val="20"/>
          <w:lang w:eastAsia="pt-BR"/>
        </w:rPr>
        <w:t>enzima</w:t>
      </w:r>
      <w:r w:rsidR="005B6C16">
        <w:rPr>
          <w:rFonts w:cs="Arial"/>
          <w:sz w:val="20"/>
          <w:szCs w:val="20"/>
          <w:lang w:eastAsia="pt-BR"/>
        </w:rPr>
        <w:t xml:space="preserve">s, ácido cítrico, íons (cálcio, </w:t>
      </w:r>
      <w:r w:rsidR="005B6C16" w:rsidRPr="005B6C16">
        <w:rPr>
          <w:rFonts w:cs="Arial"/>
          <w:sz w:val="20"/>
          <w:szCs w:val="20"/>
          <w:lang w:eastAsia="pt-BR"/>
        </w:rPr>
        <w:t>zinco, e magnésio), frutose, ácido</w:t>
      </w:r>
      <w:r w:rsidR="005B6C16">
        <w:rPr>
          <w:rFonts w:cs="Arial"/>
          <w:sz w:val="20"/>
          <w:szCs w:val="20"/>
          <w:lang w:eastAsia="pt-BR"/>
        </w:rPr>
        <w:t xml:space="preserve"> </w:t>
      </w:r>
      <w:r w:rsidR="005B6C16" w:rsidRPr="005B6C16">
        <w:rPr>
          <w:rFonts w:cs="Arial"/>
          <w:sz w:val="20"/>
          <w:szCs w:val="20"/>
          <w:lang w:eastAsia="pt-BR"/>
        </w:rPr>
        <w:t>ascórbico e prostaglandinas, essas últimas de natureza lipídica.</w:t>
      </w:r>
      <w:r w:rsidR="005B6C16">
        <w:rPr>
          <w:rFonts w:cs="Arial"/>
          <w:sz w:val="20"/>
          <w:szCs w:val="20"/>
          <w:lang w:eastAsia="pt-BR"/>
        </w:rPr>
        <w:t xml:space="preserve"> </w:t>
      </w:r>
      <w:r w:rsidR="005B6C16" w:rsidRPr="005B6C16">
        <w:rPr>
          <w:rFonts w:cs="Arial"/>
          <w:sz w:val="20"/>
          <w:szCs w:val="20"/>
          <w:lang w:eastAsia="pt-BR"/>
        </w:rPr>
        <w:t>Tais compostos desempenham papel específico na reprodução,</w:t>
      </w:r>
      <w:r w:rsidR="005B6C16">
        <w:rPr>
          <w:rFonts w:cs="Arial"/>
          <w:sz w:val="20"/>
          <w:szCs w:val="20"/>
          <w:lang w:eastAsia="pt-BR"/>
        </w:rPr>
        <w:t xml:space="preserve"> </w:t>
      </w:r>
      <w:r w:rsidR="005B6C16" w:rsidRPr="005B6C16">
        <w:rPr>
          <w:rFonts w:cs="Arial"/>
          <w:sz w:val="20"/>
          <w:szCs w:val="20"/>
          <w:lang w:eastAsia="pt-BR"/>
        </w:rPr>
        <w:t>pos</w:t>
      </w:r>
      <w:r w:rsidR="005B6C16">
        <w:rPr>
          <w:rFonts w:cs="Arial"/>
          <w:sz w:val="20"/>
          <w:szCs w:val="20"/>
          <w:lang w:eastAsia="pt-BR"/>
        </w:rPr>
        <w:t xml:space="preserve">sibilitando o sucesso da célula </w:t>
      </w:r>
      <w:r w:rsidR="005B6C16" w:rsidRPr="005B6C16">
        <w:rPr>
          <w:rFonts w:cs="Arial"/>
          <w:sz w:val="20"/>
          <w:szCs w:val="20"/>
          <w:lang w:eastAsia="pt-BR"/>
        </w:rPr>
        <w:t>apresentada abaixo.</w:t>
      </w:r>
    </w:p>
    <w:p w:rsidR="005B6C16" w:rsidRPr="005B6C16" w:rsidRDefault="005B6C16" w:rsidP="005B6C1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B6C16" w:rsidRDefault="008169F3" w:rsidP="005B6C1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457450" cy="2628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B6" w:rsidRPr="005B6C16" w:rsidRDefault="001E40B6" w:rsidP="005B6C1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B6C16" w:rsidP="005B6C1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B6C16">
        <w:rPr>
          <w:rFonts w:cs="Arial"/>
          <w:sz w:val="20"/>
          <w:szCs w:val="20"/>
          <w:lang w:eastAsia="pt-BR"/>
        </w:rPr>
        <w:t>Nessa célula, a substância que será utilizada na estrutura 2,</w:t>
      </w:r>
      <w:r>
        <w:rPr>
          <w:rFonts w:cs="Arial"/>
          <w:sz w:val="20"/>
          <w:szCs w:val="20"/>
          <w:lang w:eastAsia="pt-BR"/>
        </w:rPr>
        <w:t xml:space="preserve"> </w:t>
      </w:r>
      <w:r w:rsidRPr="005B6C16">
        <w:rPr>
          <w:rFonts w:cs="Arial"/>
          <w:sz w:val="20"/>
          <w:szCs w:val="20"/>
          <w:lang w:eastAsia="pt-BR"/>
        </w:rPr>
        <w:t xml:space="preserve">permitindo a movimentação de 3, é um(a):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57BD6">
        <w:rPr>
          <w:rFonts w:cs="Arial"/>
          <w:sz w:val="20"/>
          <w:szCs w:val="20"/>
          <w:lang w:eastAsia="pt-BR"/>
        </w:rPr>
        <w:t>lipídio.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C7485">
        <w:rPr>
          <w:rFonts w:cs="Arial"/>
          <w:sz w:val="20"/>
          <w:szCs w:val="20"/>
          <w:lang w:eastAsia="pt-BR"/>
        </w:rPr>
        <w:t>proteína.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B4F78">
        <w:rPr>
          <w:rFonts w:cs="Arial"/>
          <w:sz w:val="20"/>
          <w:szCs w:val="20"/>
          <w:lang w:eastAsia="pt-BR"/>
        </w:rPr>
        <w:t>vitamina.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1509E" w:rsidRPr="005B6C16">
        <w:rPr>
          <w:rFonts w:cs="Arial"/>
          <w:sz w:val="20"/>
          <w:szCs w:val="20"/>
          <w:lang w:eastAsia="pt-BR"/>
        </w:rPr>
        <w:t>carboidrato.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763AB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[D]</w:t>
      </w:r>
    </w:p>
    <w:p w:rsidR="00994258" w:rsidRDefault="0099425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9425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 carboidrato frutose será utilizado na mitocôndria para a produção de energia que permite a movimentação do flagelo (3). </w:t>
      </w: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Pr="00794D71" w:rsidRDefault="000D1869" w:rsidP="00EB2FF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(Cefet MG)  </w:t>
      </w:r>
      <w:r w:rsidR="00EB2FFE" w:rsidRPr="00794D71">
        <w:rPr>
          <w:rFonts w:cs="Arial"/>
          <w:sz w:val="20"/>
          <w:szCs w:val="20"/>
          <w:lang w:eastAsia="pt-BR"/>
        </w:rPr>
        <w:t>Analise a representação da sequência de eventos que ocorrem no aparelho reprodutor feminino humano.</w:t>
      </w:r>
    </w:p>
    <w:p w:rsidR="00EB2FFE" w:rsidRPr="00794D71" w:rsidRDefault="00EB2FFE" w:rsidP="00EB2FF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B2FFE" w:rsidRPr="00794D71" w:rsidRDefault="008169F3" w:rsidP="00EB2FF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4419600" cy="28956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FE" w:rsidRPr="00794D71" w:rsidRDefault="00EB2FFE" w:rsidP="00EB2FF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B2FFE" w:rsidP="00EB2FF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94D71">
        <w:rPr>
          <w:rFonts w:cs="Arial"/>
          <w:sz w:val="20"/>
          <w:szCs w:val="20"/>
          <w:lang w:eastAsia="pt-BR"/>
        </w:rPr>
        <w:t xml:space="preserve">Caso </w:t>
      </w:r>
      <w:r w:rsidRPr="00794D71">
        <w:rPr>
          <w:rFonts w:cs="Arial"/>
          <w:b/>
          <w:bCs/>
          <w:sz w:val="20"/>
          <w:szCs w:val="20"/>
          <w:lang w:eastAsia="pt-BR"/>
        </w:rPr>
        <w:t xml:space="preserve">não </w:t>
      </w:r>
      <w:r w:rsidRPr="00794D71">
        <w:rPr>
          <w:rFonts w:cs="Arial"/>
          <w:sz w:val="20"/>
          <w:szCs w:val="20"/>
          <w:lang w:eastAsia="pt-BR"/>
        </w:rPr>
        <w:t xml:space="preserve">ocorra o fenômeno indicado pela seta, o destino do ovócito II é ser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63608" w:rsidRPr="00187333">
        <w:rPr>
          <w:rFonts w:cs="Arial"/>
          <w:sz w:val="20"/>
          <w:szCs w:val="20"/>
          <w:lang w:eastAsia="pt-BR"/>
        </w:rPr>
        <w:t>degenerado na tuba uterina.</w:t>
      </w:r>
      <w:r w:rsidR="00474B44" w:rsidRPr="0018733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02F76" w:rsidRPr="000B2B06">
        <w:rPr>
          <w:rFonts w:cs="Arial"/>
          <w:sz w:val="20"/>
          <w:szCs w:val="20"/>
          <w:lang w:eastAsia="pt-BR"/>
        </w:rPr>
        <w:t xml:space="preserve">eliminado juntamente com a menstruação.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32114" w:rsidRPr="00873C0F">
        <w:rPr>
          <w:rFonts w:cs="Arial"/>
          <w:sz w:val="20"/>
          <w:szCs w:val="20"/>
          <w:lang w:eastAsia="pt-BR"/>
        </w:rPr>
        <w:t xml:space="preserve">mantido na tuba, aguardando outra ejaculação.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974DF" w:rsidRPr="000D514D">
        <w:rPr>
          <w:rFonts w:cs="Arial"/>
          <w:sz w:val="20"/>
          <w:szCs w:val="20"/>
          <w:lang w:eastAsia="pt-BR"/>
        </w:rPr>
        <w:t xml:space="preserve">retornado ao ovário para ser eliminado na outra ovulação.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93430" w:rsidRPr="001E1B5A">
        <w:rPr>
          <w:rFonts w:cs="Arial"/>
          <w:sz w:val="20"/>
          <w:szCs w:val="20"/>
          <w:lang w:eastAsia="pt-BR"/>
        </w:rPr>
        <w:t xml:space="preserve">aderido ao endométrio para ser posteriormente fecundado.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BB0CEA" w:rsidRDefault="00D61F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B0CEA">
        <w:rPr>
          <w:rFonts w:cs="Arial"/>
          <w:sz w:val="20"/>
          <w:szCs w:val="20"/>
          <w:lang w:eastAsia="pt-BR"/>
        </w:rPr>
        <w:t>[A]</w:t>
      </w:r>
    </w:p>
    <w:p w:rsidR="00E22020" w:rsidRPr="00BB0CEA" w:rsidRDefault="00E2202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2202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B0CEA">
        <w:rPr>
          <w:rFonts w:cs="Arial"/>
          <w:sz w:val="20"/>
          <w:szCs w:val="20"/>
          <w:lang w:eastAsia="pt-BR"/>
        </w:rPr>
        <w:t xml:space="preserve">O ovócito II não fecundado degenera na tuba uterina. </w:t>
      </w: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820BF" w:rsidRPr="0027170C" w:rsidRDefault="000D1869" w:rsidP="00E820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(Unicamp)  </w:t>
      </w:r>
      <w:r w:rsidR="00E820BF" w:rsidRPr="0027170C">
        <w:rPr>
          <w:rFonts w:cs="Arial"/>
          <w:color w:val="000000"/>
          <w:sz w:val="20"/>
          <w:szCs w:val="20"/>
          <w:lang w:eastAsia="pt-BR"/>
        </w:rPr>
        <w:t xml:space="preserve">Um cidadão foi preso por um crime que não cometeu. O exame do DNA encontrado na cena do crime revelou que ele é compatível com o do indivíduo apontado como culpado. As provas colhidas em um outro crime, ocorrido durante a reclusão do suposto criminoso, curiosamente apontaram o mesmo perfil genético, colocando em cheque o trabalho de investigação realizado. As suspeitas então recaíram sobre um irmão gêmeo do indivíduo. </w:t>
      </w:r>
    </w:p>
    <w:p w:rsidR="00E820BF" w:rsidRPr="0027170C" w:rsidRDefault="00E820BF" w:rsidP="00E820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</w:p>
    <w:p w:rsidR="00E820BF" w:rsidRPr="0027170C" w:rsidRDefault="00E820BF" w:rsidP="0047025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27170C">
        <w:rPr>
          <w:rFonts w:cs="Arial"/>
          <w:color w:val="000000"/>
          <w:sz w:val="20"/>
          <w:szCs w:val="20"/>
          <w:lang w:eastAsia="pt-BR"/>
        </w:rPr>
        <w:t xml:space="preserve">a) Como são denominados os gêmeos do caso investigado? Que tipo de análise seria capaz de distinguir os gêmeos? </w:t>
      </w:r>
    </w:p>
    <w:p w:rsidR="00000000" w:rsidRDefault="00E820BF" w:rsidP="00E820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4"/>
          <w:szCs w:val="24"/>
          <w:lang w:eastAsia="pt-BR"/>
        </w:rPr>
      </w:pPr>
      <w:r w:rsidRPr="0027170C">
        <w:rPr>
          <w:rFonts w:cs="Arial"/>
          <w:color w:val="000000"/>
          <w:sz w:val="20"/>
          <w:szCs w:val="20"/>
          <w:lang w:eastAsia="pt-BR"/>
        </w:rPr>
        <w:t xml:space="preserve">b) Descreva os processos de fecundação e desenvolvimento embrionário que podem ter gerado os gêmeos envolvidos no caso investigado.  </w:t>
      </w:r>
    </w:p>
    <w:p w:rsidR="00000000" w:rsidRDefault="008169F3" w:rsidP="00E820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4"/>
          <w:szCs w:val="24"/>
          <w:lang w:eastAsia="pt-BR"/>
        </w:rPr>
      </w:pPr>
    </w:p>
    <w:p w:rsidR="00000000" w:rsidRDefault="008169F3" w:rsidP="00E820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4"/>
          <w:szCs w:val="24"/>
          <w:lang w:eastAsia="pt-BR"/>
        </w:rPr>
      </w:pPr>
    </w:p>
    <w:p w:rsidR="00000000" w:rsidRDefault="008169F3" w:rsidP="00E820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b/>
          <w:color w:val="000000"/>
          <w:sz w:val="24"/>
          <w:szCs w:val="24"/>
          <w:lang w:eastAsia="pt-BR"/>
        </w:rPr>
      </w:pPr>
      <w:r>
        <w:rPr>
          <w:rFonts w:cs="Arial"/>
          <w:b/>
          <w:color w:val="000000"/>
          <w:sz w:val="24"/>
          <w:szCs w:val="24"/>
          <w:lang w:eastAsia="pt-BR"/>
        </w:rPr>
        <w:t>Resposta:</w:t>
      </w:r>
    </w:p>
    <w:p w:rsidR="00000000" w:rsidRDefault="008169F3" w:rsidP="00E820B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b/>
          <w:color w:val="000000"/>
          <w:sz w:val="24"/>
          <w:szCs w:val="24"/>
          <w:lang w:eastAsia="pt-BR"/>
        </w:rPr>
      </w:pPr>
    </w:p>
    <w:p w:rsidR="00592A75" w:rsidRPr="005B56D4" w:rsidRDefault="00232FFA" w:rsidP="00232FF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5B56D4">
        <w:rPr>
          <w:rFonts w:cs="Arial"/>
          <w:sz w:val="20"/>
          <w:szCs w:val="20"/>
          <w:lang w:eastAsia="pt-BR"/>
        </w:rPr>
        <w:t>a) Gêmeos univitelinos, monozigóticos ou idênticos. A análise que poderia distinguir os irmãos gêmeos idênticos são as impressões digitais.</w:t>
      </w:r>
    </w:p>
    <w:p w:rsidR="00232FFA" w:rsidRPr="005B56D4" w:rsidRDefault="00232FFA" w:rsidP="00232FF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232FFA" w:rsidP="00232FF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5B56D4">
        <w:rPr>
          <w:rFonts w:cs="Arial"/>
          <w:sz w:val="20"/>
          <w:szCs w:val="20"/>
          <w:lang w:eastAsia="pt-BR"/>
        </w:rPr>
        <w:t xml:space="preserve">b) A formação dos gêmeos monozigóticos envolve a união de um espermatozoide e um óvulo. Durante o desenvolvimento inicial, as células embrionárias do blastocisto se separam originando dois, ou mais embriões geneticamente idênticos. </w:t>
      </w:r>
    </w:p>
    <w:p w:rsidR="00000000" w:rsidRDefault="008169F3" w:rsidP="00232FF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232FF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8169F3" w:rsidP="00232FF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7372F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utfpr)  </w:t>
      </w:r>
      <w:r w:rsidR="007372F6" w:rsidRPr="00C504D4">
        <w:rPr>
          <w:rFonts w:cs="Arial"/>
          <w:sz w:val="20"/>
          <w:szCs w:val="20"/>
          <w:lang w:eastAsia="es-CL"/>
        </w:rPr>
        <w:t xml:space="preserve">Sobre os mecanismos de reprodução humana, </w:t>
      </w:r>
      <w:r w:rsidR="00786DAE" w:rsidRPr="00C504D4">
        <w:rPr>
          <w:rFonts w:cs="Arial"/>
          <w:sz w:val="20"/>
          <w:szCs w:val="20"/>
          <w:lang w:eastAsia="es-CL"/>
        </w:rPr>
        <w:t>é correto afirmar que:</w:t>
      </w:r>
      <w:r w:rsidR="007372F6" w:rsidRPr="00C504D4">
        <w:rPr>
          <w:rFonts w:cs="Arial"/>
          <w:sz w:val="20"/>
          <w:szCs w:val="20"/>
          <w:lang w:eastAsia="es-CL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243D5" w:rsidRPr="00CE0EDF">
        <w:rPr>
          <w:rFonts w:cs="Arial"/>
          <w:sz w:val="20"/>
          <w:szCs w:val="20"/>
          <w:lang w:eastAsia="es-CL"/>
        </w:rPr>
        <w:t>epidídimo, próstata e canal deferente são componentes do sistema genital feminino.</w:t>
      </w:r>
      <w:r w:rsidR="00474B44" w:rsidRPr="00CE0EDF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81ED3" w:rsidRPr="008D66A2">
        <w:rPr>
          <w:rFonts w:cs="Arial"/>
          <w:sz w:val="20"/>
          <w:szCs w:val="20"/>
          <w:lang w:eastAsia="es-CL"/>
        </w:rPr>
        <w:t>o processo de liberação do óvulo pelo ovário chama-se fecundação.</w:t>
      </w:r>
      <w:r w:rsidR="00474B44" w:rsidRPr="008D66A2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B43F9" w:rsidRPr="008206BD">
        <w:rPr>
          <w:rFonts w:cs="Arial"/>
          <w:sz w:val="20"/>
          <w:szCs w:val="20"/>
          <w:lang w:eastAsia="es-CL"/>
        </w:rPr>
        <w:t>gêmeos idênticos ou univitelinos são gerados quando um óvulo é fecundado por 2 espermatozoides diferentes.</w:t>
      </w:r>
      <w:r w:rsidR="00474B44" w:rsidRPr="008206BD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34A91" w:rsidRPr="00061E13">
        <w:rPr>
          <w:rFonts w:cs="Arial"/>
          <w:sz w:val="20"/>
          <w:szCs w:val="20"/>
          <w:lang w:eastAsia="es-CL"/>
        </w:rPr>
        <w:t>gêmeos bivitelinos podem tanto ser do mesmo sexo quanto de sexos diferentes.</w:t>
      </w:r>
      <w:r w:rsidR="00474B44" w:rsidRPr="00061E13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B775F" w:rsidRPr="00DD4E9C">
        <w:rPr>
          <w:rFonts w:cs="Arial"/>
          <w:sz w:val="20"/>
          <w:szCs w:val="20"/>
          <w:lang w:eastAsia="es-CL"/>
        </w:rPr>
        <w:t>tanto a produção de óvulos quanto a de espermatozoides iniciam-se no período da puberdade.</w:t>
      </w:r>
      <w:r w:rsidR="00474B44" w:rsidRPr="00DD4E9C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42310A" w:rsidRDefault="00434E2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42310A">
        <w:rPr>
          <w:rFonts w:cs="Arial"/>
          <w:sz w:val="20"/>
          <w:szCs w:val="20"/>
          <w:lang w:eastAsia="pt-BR"/>
        </w:rPr>
        <w:t>[D]</w:t>
      </w:r>
    </w:p>
    <w:p w:rsidR="00B309A4" w:rsidRPr="0042310A" w:rsidRDefault="00B309A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309A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2310A">
        <w:rPr>
          <w:rFonts w:cs="Arial"/>
          <w:sz w:val="20"/>
          <w:szCs w:val="20"/>
          <w:lang w:eastAsia="pt-BR"/>
        </w:rPr>
        <w:t xml:space="preserve">Os gêmeos bivitelinos são originados a partir da fecundação de dois óvulos diferentes por dois espermatozoides distintos, podendo, ou não, apresentar o mesmo sexo. </w:t>
      </w: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Pr="009C4EF0" w:rsidRDefault="000D1869" w:rsidP="00CE5B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cftmg)  </w:t>
      </w:r>
      <w:r w:rsidR="00CE5B06" w:rsidRPr="009C4EF0">
        <w:rPr>
          <w:rFonts w:cs="Arial"/>
          <w:sz w:val="20"/>
          <w:szCs w:val="20"/>
          <w:lang w:eastAsia="pt-BR"/>
        </w:rPr>
        <w:t>O esquema abaixo representa o processo de fertilização feito em laboratório.</w:t>
      </w:r>
    </w:p>
    <w:p w:rsidR="00CE5B06" w:rsidRPr="009C4EF0" w:rsidRDefault="00CE5B06" w:rsidP="00CE5B0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E5B06" w:rsidRPr="009C4EF0" w:rsidRDefault="008169F3" w:rsidP="00CE5B0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4381500" cy="25431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06" w:rsidRPr="009C4EF0" w:rsidRDefault="00CE5B06" w:rsidP="00CE5B0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E5B06" w:rsidP="00CE5B0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C4EF0">
        <w:rPr>
          <w:rFonts w:cs="Arial"/>
          <w:sz w:val="20"/>
          <w:szCs w:val="20"/>
          <w:lang w:eastAsia="pt-BR"/>
        </w:rPr>
        <w:t xml:space="preserve">Sobre esse tipo de reprodução,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C19A1" w:rsidRPr="00771AD5">
        <w:rPr>
          <w:rFonts w:cs="Arial"/>
          <w:sz w:val="20"/>
          <w:szCs w:val="20"/>
          <w:lang w:eastAsia="pt-BR"/>
        </w:rPr>
        <w:t xml:space="preserve">origina gêmeos idênticos após a fecundação.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F4F06" w:rsidRPr="003E4503">
        <w:rPr>
          <w:rFonts w:cs="Arial"/>
          <w:sz w:val="20"/>
          <w:szCs w:val="20"/>
          <w:lang w:eastAsia="pt-BR"/>
        </w:rPr>
        <w:t xml:space="preserve">reduz os riscos de aborto em mulheres de mais idade.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41474" w:rsidRPr="001E4086">
        <w:rPr>
          <w:rFonts w:cs="Arial"/>
          <w:sz w:val="20"/>
          <w:szCs w:val="20"/>
          <w:lang w:eastAsia="pt-BR"/>
        </w:rPr>
        <w:t xml:space="preserve">promove uma menor variabilidade genética dentro da espécie.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13F5C" w:rsidRPr="00CF60CC">
        <w:rPr>
          <w:rFonts w:cs="Arial"/>
          <w:sz w:val="20"/>
          <w:szCs w:val="20"/>
          <w:lang w:eastAsia="pt-BR"/>
        </w:rPr>
        <w:t xml:space="preserve">favorece a adaptação dos descendentes a ambientes em mudança.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8169F3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D15A05" w:rsidRDefault="00F6355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15A05">
        <w:rPr>
          <w:rFonts w:cs="Arial"/>
          <w:sz w:val="20"/>
          <w:szCs w:val="20"/>
          <w:lang w:eastAsia="pt-BR"/>
        </w:rPr>
        <w:t>[D]</w:t>
      </w:r>
    </w:p>
    <w:p w:rsidR="00AE3A1F" w:rsidRPr="00D15A05" w:rsidRDefault="00AE3A1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E3A1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15A05">
        <w:rPr>
          <w:rFonts w:cs="Arial"/>
          <w:sz w:val="20"/>
          <w:szCs w:val="20"/>
          <w:lang w:eastAsia="pt-BR"/>
        </w:rPr>
        <w:t xml:space="preserve">A reprodução sexuada através da união de gametas produz variabilidade genética e, consequentemente, maior adaptação da espécie em ambientes em mudança. </w:t>
      </w: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8169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8169F3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19/11/2021 às 15:27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REPRODUÇÃO HUMANA 2021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197652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Unifesp/2021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202210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Ufu/2021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198839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Fgv/2021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196299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Ueg/2020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199653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Fmj/2020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196586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Fcmmg/2020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188475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186165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176431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cftmg/2018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166895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cftmg/2017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151329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cftmg/2016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140492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Cefet MG/2015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136367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Unicamp/2015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138942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utfpr/2015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138251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cftmg/2015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RFBOH+ArialMT">
    <w:altName w:val="YRFBOH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8169F3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8169F3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64A"/>
    <w:rsid w:val="00010D62"/>
    <w:rsid w:val="00013978"/>
    <w:rsid w:val="00023C15"/>
    <w:rsid w:val="00023D03"/>
    <w:rsid w:val="00030AD1"/>
    <w:rsid w:val="00034674"/>
    <w:rsid w:val="0005235B"/>
    <w:rsid w:val="00057BD6"/>
    <w:rsid w:val="00061E13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B2B06"/>
    <w:rsid w:val="000D0C65"/>
    <w:rsid w:val="000D0C83"/>
    <w:rsid w:val="000D1869"/>
    <w:rsid w:val="000D514D"/>
    <w:rsid w:val="000D7ACC"/>
    <w:rsid w:val="000E41E7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35915"/>
    <w:rsid w:val="00142C74"/>
    <w:rsid w:val="00154051"/>
    <w:rsid w:val="00161C8C"/>
    <w:rsid w:val="00171E64"/>
    <w:rsid w:val="001726EC"/>
    <w:rsid w:val="001757EB"/>
    <w:rsid w:val="00180874"/>
    <w:rsid w:val="001829F3"/>
    <w:rsid w:val="001868FC"/>
    <w:rsid w:val="00187333"/>
    <w:rsid w:val="00187ED7"/>
    <w:rsid w:val="001A27B6"/>
    <w:rsid w:val="001A7AD1"/>
    <w:rsid w:val="001B4626"/>
    <w:rsid w:val="001B4F78"/>
    <w:rsid w:val="001C0119"/>
    <w:rsid w:val="001C27B1"/>
    <w:rsid w:val="001C3819"/>
    <w:rsid w:val="001C499D"/>
    <w:rsid w:val="001C6D9C"/>
    <w:rsid w:val="001D0DC2"/>
    <w:rsid w:val="001E1B5A"/>
    <w:rsid w:val="001E4086"/>
    <w:rsid w:val="001E40B6"/>
    <w:rsid w:val="001F23F6"/>
    <w:rsid w:val="001F4F06"/>
    <w:rsid w:val="00200389"/>
    <w:rsid w:val="00201A03"/>
    <w:rsid w:val="00210C0E"/>
    <w:rsid w:val="002124D3"/>
    <w:rsid w:val="00216B0F"/>
    <w:rsid w:val="0022660B"/>
    <w:rsid w:val="00232FFA"/>
    <w:rsid w:val="0023470E"/>
    <w:rsid w:val="00241D74"/>
    <w:rsid w:val="002510F8"/>
    <w:rsid w:val="002529EA"/>
    <w:rsid w:val="002547FB"/>
    <w:rsid w:val="0025482E"/>
    <w:rsid w:val="00263DFF"/>
    <w:rsid w:val="002709BF"/>
    <w:rsid w:val="0027170C"/>
    <w:rsid w:val="00273420"/>
    <w:rsid w:val="002831C3"/>
    <w:rsid w:val="002833E0"/>
    <w:rsid w:val="00284D07"/>
    <w:rsid w:val="002917C3"/>
    <w:rsid w:val="00293C22"/>
    <w:rsid w:val="0029596E"/>
    <w:rsid w:val="002A76EF"/>
    <w:rsid w:val="002B0880"/>
    <w:rsid w:val="002B2FCF"/>
    <w:rsid w:val="002B5122"/>
    <w:rsid w:val="002C134B"/>
    <w:rsid w:val="002C19A1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18DF"/>
    <w:rsid w:val="0032233C"/>
    <w:rsid w:val="00322B8F"/>
    <w:rsid w:val="00323EEA"/>
    <w:rsid w:val="0033074F"/>
    <w:rsid w:val="00335AEC"/>
    <w:rsid w:val="003406E3"/>
    <w:rsid w:val="00342890"/>
    <w:rsid w:val="00344575"/>
    <w:rsid w:val="0035300B"/>
    <w:rsid w:val="00355142"/>
    <w:rsid w:val="003559B2"/>
    <w:rsid w:val="003617B2"/>
    <w:rsid w:val="00362687"/>
    <w:rsid w:val="00363430"/>
    <w:rsid w:val="00367D0F"/>
    <w:rsid w:val="00377837"/>
    <w:rsid w:val="00381C74"/>
    <w:rsid w:val="003845F3"/>
    <w:rsid w:val="003871BD"/>
    <w:rsid w:val="00387B80"/>
    <w:rsid w:val="0039044E"/>
    <w:rsid w:val="00390918"/>
    <w:rsid w:val="00391AB3"/>
    <w:rsid w:val="003974DF"/>
    <w:rsid w:val="003A073B"/>
    <w:rsid w:val="003A7237"/>
    <w:rsid w:val="003B340B"/>
    <w:rsid w:val="003B56BA"/>
    <w:rsid w:val="003B6C6A"/>
    <w:rsid w:val="003C0CD2"/>
    <w:rsid w:val="003C41F7"/>
    <w:rsid w:val="003C5343"/>
    <w:rsid w:val="003C7485"/>
    <w:rsid w:val="003C75E6"/>
    <w:rsid w:val="003C7811"/>
    <w:rsid w:val="003D2935"/>
    <w:rsid w:val="003D5AA8"/>
    <w:rsid w:val="003D6A6D"/>
    <w:rsid w:val="003E393B"/>
    <w:rsid w:val="003E4503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310A"/>
    <w:rsid w:val="00427519"/>
    <w:rsid w:val="00432C0D"/>
    <w:rsid w:val="00434E26"/>
    <w:rsid w:val="004416D6"/>
    <w:rsid w:val="00450477"/>
    <w:rsid w:val="00462A55"/>
    <w:rsid w:val="00463C39"/>
    <w:rsid w:val="0047025A"/>
    <w:rsid w:val="0047190C"/>
    <w:rsid w:val="004722EA"/>
    <w:rsid w:val="00474B44"/>
    <w:rsid w:val="00476B5F"/>
    <w:rsid w:val="00483B63"/>
    <w:rsid w:val="00485118"/>
    <w:rsid w:val="00491112"/>
    <w:rsid w:val="00493430"/>
    <w:rsid w:val="00497E60"/>
    <w:rsid w:val="004B22A0"/>
    <w:rsid w:val="004D00D4"/>
    <w:rsid w:val="004D20CF"/>
    <w:rsid w:val="004D5100"/>
    <w:rsid w:val="004D6ABB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2513"/>
    <w:rsid w:val="005278CF"/>
    <w:rsid w:val="0053000B"/>
    <w:rsid w:val="005304C6"/>
    <w:rsid w:val="005444B5"/>
    <w:rsid w:val="0055166A"/>
    <w:rsid w:val="00565757"/>
    <w:rsid w:val="00566626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B56D4"/>
    <w:rsid w:val="005B6C16"/>
    <w:rsid w:val="005C55DF"/>
    <w:rsid w:val="005D12E3"/>
    <w:rsid w:val="005E1F2B"/>
    <w:rsid w:val="005E21DD"/>
    <w:rsid w:val="005F134F"/>
    <w:rsid w:val="005F4309"/>
    <w:rsid w:val="005F56B0"/>
    <w:rsid w:val="00602F76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562C4"/>
    <w:rsid w:val="00660511"/>
    <w:rsid w:val="006761D5"/>
    <w:rsid w:val="00676E08"/>
    <w:rsid w:val="00685C85"/>
    <w:rsid w:val="006931B7"/>
    <w:rsid w:val="00693478"/>
    <w:rsid w:val="006937F2"/>
    <w:rsid w:val="00695E69"/>
    <w:rsid w:val="006960FB"/>
    <w:rsid w:val="00696A6F"/>
    <w:rsid w:val="0069745B"/>
    <w:rsid w:val="00697B25"/>
    <w:rsid w:val="006A615B"/>
    <w:rsid w:val="006B43F9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2C7"/>
    <w:rsid w:val="006F1737"/>
    <w:rsid w:val="006F56F8"/>
    <w:rsid w:val="006F7502"/>
    <w:rsid w:val="006F7532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49B8"/>
    <w:rsid w:val="00735DCC"/>
    <w:rsid w:val="00736A01"/>
    <w:rsid w:val="007372F6"/>
    <w:rsid w:val="0075078F"/>
    <w:rsid w:val="00754385"/>
    <w:rsid w:val="00754AFD"/>
    <w:rsid w:val="00756A48"/>
    <w:rsid w:val="007618EE"/>
    <w:rsid w:val="00763AB1"/>
    <w:rsid w:val="00765F49"/>
    <w:rsid w:val="00771AD5"/>
    <w:rsid w:val="00771CEF"/>
    <w:rsid w:val="00780253"/>
    <w:rsid w:val="00785681"/>
    <w:rsid w:val="00786DAE"/>
    <w:rsid w:val="00787BB6"/>
    <w:rsid w:val="00787D49"/>
    <w:rsid w:val="007902F8"/>
    <w:rsid w:val="0079129D"/>
    <w:rsid w:val="007915A1"/>
    <w:rsid w:val="00794D71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06D32"/>
    <w:rsid w:val="00811F23"/>
    <w:rsid w:val="00814C6C"/>
    <w:rsid w:val="00816311"/>
    <w:rsid w:val="008168D9"/>
    <w:rsid w:val="008169F3"/>
    <w:rsid w:val="00820106"/>
    <w:rsid w:val="008206BD"/>
    <w:rsid w:val="0082571A"/>
    <w:rsid w:val="00832114"/>
    <w:rsid w:val="00834A91"/>
    <w:rsid w:val="008354EC"/>
    <w:rsid w:val="00837C66"/>
    <w:rsid w:val="008404E9"/>
    <w:rsid w:val="008471CE"/>
    <w:rsid w:val="00850EC3"/>
    <w:rsid w:val="008550A4"/>
    <w:rsid w:val="00855CB8"/>
    <w:rsid w:val="00861871"/>
    <w:rsid w:val="008707E1"/>
    <w:rsid w:val="00873C0F"/>
    <w:rsid w:val="00875CAA"/>
    <w:rsid w:val="00876BB5"/>
    <w:rsid w:val="0088045F"/>
    <w:rsid w:val="008828F9"/>
    <w:rsid w:val="00882BC3"/>
    <w:rsid w:val="00890A86"/>
    <w:rsid w:val="008A7409"/>
    <w:rsid w:val="008B3028"/>
    <w:rsid w:val="008C050D"/>
    <w:rsid w:val="008C60BF"/>
    <w:rsid w:val="008D5966"/>
    <w:rsid w:val="008D66A2"/>
    <w:rsid w:val="008D722B"/>
    <w:rsid w:val="008D7399"/>
    <w:rsid w:val="008D7DC3"/>
    <w:rsid w:val="008F51C4"/>
    <w:rsid w:val="00904128"/>
    <w:rsid w:val="00911187"/>
    <w:rsid w:val="00913F5C"/>
    <w:rsid w:val="00915667"/>
    <w:rsid w:val="00916BF4"/>
    <w:rsid w:val="0094547B"/>
    <w:rsid w:val="009467C7"/>
    <w:rsid w:val="00947952"/>
    <w:rsid w:val="00951CD6"/>
    <w:rsid w:val="00963608"/>
    <w:rsid w:val="00964EC1"/>
    <w:rsid w:val="00965263"/>
    <w:rsid w:val="009658DE"/>
    <w:rsid w:val="009703A4"/>
    <w:rsid w:val="00974507"/>
    <w:rsid w:val="009756E3"/>
    <w:rsid w:val="00977525"/>
    <w:rsid w:val="00994258"/>
    <w:rsid w:val="009A3A22"/>
    <w:rsid w:val="009A79E5"/>
    <w:rsid w:val="009A7F89"/>
    <w:rsid w:val="009B26AA"/>
    <w:rsid w:val="009B7BC7"/>
    <w:rsid w:val="009C0347"/>
    <w:rsid w:val="009C0B55"/>
    <w:rsid w:val="009C48AD"/>
    <w:rsid w:val="009C4EF0"/>
    <w:rsid w:val="009D12BC"/>
    <w:rsid w:val="009D1D42"/>
    <w:rsid w:val="009D641B"/>
    <w:rsid w:val="009E112F"/>
    <w:rsid w:val="009E3717"/>
    <w:rsid w:val="009E3EED"/>
    <w:rsid w:val="009E4B94"/>
    <w:rsid w:val="009E79E6"/>
    <w:rsid w:val="009F03A1"/>
    <w:rsid w:val="009F52EC"/>
    <w:rsid w:val="00A00912"/>
    <w:rsid w:val="00A020AC"/>
    <w:rsid w:val="00A04143"/>
    <w:rsid w:val="00A12882"/>
    <w:rsid w:val="00A14CCC"/>
    <w:rsid w:val="00A2207D"/>
    <w:rsid w:val="00A243D5"/>
    <w:rsid w:val="00A2723A"/>
    <w:rsid w:val="00A3475F"/>
    <w:rsid w:val="00A36B78"/>
    <w:rsid w:val="00A4646C"/>
    <w:rsid w:val="00A50CB2"/>
    <w:rsid w:val="00A5105D"/>
    <w:rsid w:val="00A67309"/>
    <w:rsid w:val="00A71313"/>
    <w:rsid w:val="00A719FE"/>
    <w:rsid w:val="00A728E1"/>
    <w:rsid w:val="00A72C5C"/>
    <w:rsid w:val="00A734CE"/>
    <w:rsid w:val="00A749A0"/>
    <w:rsid w:val="00A855E9"/>
    <w:rsid w:val="00A915EF"/>
    <w:rsid w:val="00A92CD8"/>
    <w:rsid w:val="00AA6CD1"/>
    <w:rsid w:val="00AB1695"/>
    <w:rsid w:val="00AB22E0"/>
    <w:rsid w:val="00AB54BC"/>
    <w:rsid w:val="00AB5A6B"/>
    <w:rsid w:val="00AD0BD1"/>
    <w:rsid w:val="00AD3B50"/>
    <w:rsid w:val="00AE3A1F"/>
    <w:rsid w:val="00AE6661"/>
    <w:rsid w:val="00AF14DD"/>
    <w:rsid w:val="00AF2168"/>
    <w:rsid w:val="00AF44F7"/>
    <w:rsid w:val="00AF6E05"/>
    <w:rsid w:val="00AF71A9"/>
    <w:rsid w:val="00B0193F"/>
    <w:rsid w:val="00B020A2"/>
    <w:rsid w:val="00B0220F"/>
    <w:rsid w:val="00B05AEB"/>
    <w:rsid w:val="00B27147"/>
    <w:rsid w:val="00B309A4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23B7"/>
    <w:rsid w:val="00B8372A"/>
    <w:rsid w:val="00B900F8"/>
    <w:rsid w:val="00BA5E00"/>
    <w:rsid w:val="00BA777A"/>
    <w:rsid w:val="00BA7DE5"/>
    <w:rsid w:val="00BB0CEA"/>
    <w:rsid w:val="00BB10C9"/>
    <w:rsid w:val="00BB5631"/>
    <w:rsid w:val="00BC0FB7"/>
    <w:rsid w:val="00BC48DA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7F3"/>
    <w:rsid w:val="00BF0B0C"/>
    <w:rsid w:val="00BF2168"/>
    <w:rsid w:val="00C0063C"/>
    <w:rsid w:val="00C0571C"/>
    <w:rsid w:val="00C101C0"/>
    <w:rsid w:val="00C1509E"/>
    <w:rsid w:val="00C20A43"/>
    <w:rsid w:val="00C2332C"/>
    <w:rsid w:val="00C312FC"/>
    <w:rsid w:val="00C348BE"/>
    <w:rsid w:val="00C41474"/>
    <w:rsid w:val="00C504D4"/>
    <w:rsid w:val="00C525C9"/>
    <w:rsid w:val="00C53092"/>
    <w:rsid w:val="00C571AC"/>
    <w:rsid w:val="00C704E0"/>
    <w:rsid w:val="00C71227"/>
    <w:rsid w:val="00C729E8"/>
    <w:rsid w:val="00C82FF8"/>
    <w:rsid w:val="00C84060"/>
    <w:rsid w:val="00C86E38"/>
    <w:rsid w:val="00C96F92"/>
    <w:rsid w:val="00CA0C82"/>
    <w:rsid w:val="00CB2A2B"/>
    <w:rsid w:val="00CB3C39"/>
    <w:rsid w:val="00CC460D"/>
    <w:rsid w:val="00CC52F6"/>
    <w:rsid w:val="00CD46BD"/>
    <w:rsid w:val="00CE0EDF"/>
    <w:rsid w:val="00CE121D"/>
    <w:rsid w:val="00CE25AC"/>
    <w:rsid w:val="00CE2C9A"/>
    <w:rsid w:val="00CE5B06"/>
    <w:rsid w:val="00CE603A"/>
    <w:rsid w:val="00CF1124"/>
    <w:rsid w:val="00CF5696"/>
    <w:rsid w:val="00CF60CC"/>
    <w:rsid w:val="00D02055"/>
    <w:rsid w:val="00D108E5"/>
    <w:rsid w:val="00D12688"/>
    <w:rsid w:val="00D146CC"/>
    <w:rsid w:val="00D15A05"/>
    <w:rsid w:val="00D26690"/>
    <w:rsid w:val="00D31954"/>
    <w:rsid w:val="00D44E9B"/>
    <w:rsid w:val="00D4508D"/>
    <w:rsid w:val="00D46A58"/>
    <w:rsid w:val="00D472F0"/>
    <w:rsid w:val="00D5352A"/>
    <w:rsid w:val="00D557D5"/>
    <w:rsid w:val="00D61FB3"/>
    <w:rsid w:val="00D656C1"/>
    <w:rsid w:val="00D71B6B"/>
    <w:rsid w:val="00D72140"/>
    <w:rsid w:val="00D7267A"/>
    <w:rsid w:val="00D754F4"/>
    <w:rsid w:val="00D903C8"/>
    <w:rsid w:val="00D92385"/>
    <w:rsid w:val="00D92EF8"/>
    <w:rsid w:val="00D93BC6"/>
    <w:rsid w:val="00D969BD"/>
    <w:rsid w:val="00DA7A3B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5D5C"/>
    <w:rsid w:val="00DC67B0"/>
    <w:rsid w:val="00DC70FA"/>
    <w:rsid w:val="00DD4E9C"/>
    <w:rsid w:val="00DE16A8"/>
    <w:rsid w:val="00DE4362"/>
    <w:rsid w:val="00DE7D58"/>
    <w:rsid w:val="00DE7FC5"/>
    <w:rsid w:val="00DF07C1"/>
    <w:rsid w:val="00DF4148"/>
    <w:rsid w:val="00DF5F10"/>
    <w:rsid w:val="00DF7140"/>
    <w:rsid w:val="00E0252E"/>
    <w:rsid w:val="00E117AB"/>
    <w:rsid w:val="00E145FD"/>
    <w:rsid w:val="00E22020"/>
    <w:rsid w:val="00E3144B"/>
    <w:rsid w:val="00E31FDA"/>
    <w:rsid w:val="00E32114"/>
    <w:rsid w:val="00E413C7"/>
    <w:rsid w:val="00E41BE1"/>
    <w:rsid w:val="00E47DE8"/>
    <w:rsid w:val="00E503AB"/>
    <w:rsid w:val="00E5611A"/>
    <w:rsid w:val="00E62908"/>
    <w:rsid w:val="00E63654"/>
    <w:rsid w:val="00E640F5"/>
    <w:rsid w:val="00E7001F"/>
    <w:rsid w:val="00E75F6D"/>
    <w:rsid w:val="00E820BF"/>
    <w:rsid w:val="00E822C2"/>
    <w:rsid w:val="00E83646"/>
    <w:rsid w:val="00E84473"/>
    <w:rsid w:val="00E879B9"/>
    <w:rsid w:val="00E92273"/>
    <w:rsid w:val="00E95BF7"/>
    <w:rsid w:val="00E96D6E"/>
    <w:rsid w:val="00EA0FD1"/>
    <w:rsid w:val="00EB000E"/>
    <w:rsid w:val="00EB2FFE"/>
    <w:rsid w:val="00EB42B2"/>
    <w:rsid w:val="00EB536D"/>
    <w:rsid w:val="00EB775F"/>
    <w:rsid w:val="00EC0102"/>
    <w:rsid w:val="00EC6671"/>
    <w:rsid w:val="00EE21A2"/>
    <w:rsid w:val="00EE6558"/>
    <w:rsid w:val="00F02411"/>
    <w:rsid w:val="00F031A0"/>
    <w:rsid w:val="00F05798"/>
    <w:rsid w:val="00F116E2"/>
    <w:rsid w:val="00F12A7F"/>
    <w:rsid w:val="00F155B4"/>
    <w:rsid w:val="00F20840"/>
    <w:rsid w:val="00F26A6F"/>
    <w:rsid w:val="00F32D21"/>
    <w:rsid w:val="00F34A73"/>
    <w:rsid w:val="00F37426"/>
    <w:rsid w:val="00F426BB"/>
    <w:rsid w:val="00F4503D"/>
    <w:rsid w:val="00F50300"/>
    <w:rsid w:val="00F5308D"/>
    <w:rsid w:val="00F63558"/>
    <w:rsid w:val="00F65A77"/>
    <w:rsid w:val="00F65BEB"/>
    <w:rsid w:val="00F66EBD"/>
    <w:rsid w:val="00F805C0"/>
    <w:rsid w:val="00F81ED3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3EE0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2680</Words>
  <Characters>15276</Characters>
  <Application>Microsoft Office Word</Application>
  <DocSecurity>0</DocSecurity>
  <Lines>127</Lines>
  <Paragraphs>35</Paragraphs>
  <ScaleCrop>false</ScaleCrop>
  <Company>Hewlett-Packard Company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2021-11-19T18:26:00Z</dcterms:created>
  <dcterms:modified xsi:type="dcterms:W3CDTF">2021-11-19T18:26:00Z</dcterms:modified>
</cp:coreProperties>
</file>